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2A58F5A4" w:rsidR="00955689" w:rsidRPr="00E96772" w:rsidRDefault="00355998" w:rsidP="001C18FE">
      <w:pPr>
        <w:jc w:val="center"/>
        <w:rPr>
          <w:b/>
          <w:color w:val="000000" w:themeColor="text1"/>
          <w:sz w:val="24"/>
        </w:rPr>
      </w:pPr>
      <w:r w:rsidRPr="00E96772">
        <w:rPr>
          <w:b/>
          <w:color w:val="000000" w:themeColor="text1"/>
          <w:sz w:val="24"/>
        </w:rPr>
        <w:t>Nuclear and Radiological Engineering Laboratory 1</w:t>
      </w:r>
    </w:p>
    <w:p w14:paraId="11D2BD02" w14:textId="5C02AA1E" w:rsidR="00955689" w:rsidRPr="00E96772" w:rsidRDefault="00355998" w:rsidP="001C18FE">
      <w:pPr>
        <w:jc w:val="center"/>
        <w:rPr>
          <w:color w:val="000000" w:themeColor="text1"/>
        </w:rPr>
      </w:pPr>
      <w:r w:rsidRPr="00E96772">
        <w:rPr>
          <w:color w:val="000000" w:themeColor="text1"/>
        </w:rPr>
        <w:t>ENU</w:t>
      </w:r>
      <w:r w:rsidR="00955689" w:rsidRPr="00E96772">
        <w:rPr>
          <w:color w:val="000000" w:themeColor="text1"/>
        </w:rPr>
        <w:t xml:space="preserve"> </w:t>
      </w:r>
      <w:r w:rsidRPr="00E96772">
        <w:rPr>
          <w:color w:val="000000" w:themeColor="text1"/>
        </w:rPr>
        <w:t>4505L</w:t>
      </w:r>
      <w:r w:rsidR="00955689" w:rsidRPr="00E96772">
        <w:rPr>
          <w:color w:val="000000" w:themeColor="text1"/>
        </w:rPr>
        <w:t xml:space="preserve">   Section</w:t>
      </w:r>
      <w:r w:rsidRPr="00E96772">
        <w:rPr>
          <w:color w:val="000000" w:themeColor="text1"/>
        </w:rPr>
        <w:t>s</w:t>
      </w:r>
      <w:r w:rsidR="00955689" w:rsidRPr="00E96772">
        <w:rPr>
          <w:color w:val="000000" w:themeColor="text1"/>
        </w:rPr>
        <w:t xml:space="preserve"> </w:t>
      </w:r>
      <w:r w:rsidRPr="00E96772">
        <w:rPr>
          <w:color w:val="000000" w:themeColor="text1"/>
        </w:rPr>
        <w:t>11603, 20423, 27201</w:t>
      </w:r>
    </w:p>
    <w:p w14:paraId="7E01ED52" w14:textId="77777777" w:rsidR="00355998" w:rsidRPr="00E96772" w:rsidRDefault="00355998" w:rsidP="00355998">
      <w:pPr>
        <w:rPr>
          <w:b/>
          <w:i/>
          <w:color w:val="000000" w:themeColor="text1"/>
        </w:rPr>
      </w:pPr>
    </w:p>
    <w:p w14:paraId="5CA9BABC" w14:textId="6B8216BC" w:rsidR="00955689" w:rsidRPr="00E96772" w:rsidRDefault="00955689" w:rsidP="00355998">
      <w:pPr>
        <w:rPr>
          <w:color w:val="000000" w:themeColor="text1"/>
        </w:rPr>
      </w:pPr>
      <w:r w:rsidRPr="00E96772">
        <w:rPr>
          <w:b/>
          <w:i/>
          <w:color w:val="000000" w:themeColor="text1"/>
        </w:rPr>
        <w:t>Class Periods:</w:t>
      </w:r>
      <w:r w:rsidRPr="00E96772">
        <w:rPr>
          <w:color w:val="000000" w:themeColor="text1"/>
        </w:rPr>
        <w:t xml:space="preserve">   </w:t>
      </w:r>
      <w:r w:rsidR="00355998" w:rsidRPr="00E96772">
        <w:rPr>
          <w:color w:val="000000" w:themeColor="text1"/>
        </w:rPr>
        <w:t xml:space="preserve"> Tuesday, Period 4, 10:40 – 11:30 am, all sections</w:t>
      </w:r>
    </w:p>
    <w:p w14:paraId="1C4ABD4B" w14:textId="37324C63" w:rsidR="00355998" w:rsidRPr="00E96772" w:rsidRDefault="00355998" w:rsidP="00355998">
      <w:pPr>
        <w:rPr>
          <w:color w:val="000000" w:themeColor="text1"/>
        </w:rPr>
      </w:pPr>
      <w:r w:rsidRPr="00E96772">
        <w:rPr>
          <w:color w:val="000000" w:themeColor="text1"/>
        </w:rPr>
        <w:tab/>
      </w:r>
      <w:r w:rsidRPr="00E96772">
        <w:rPr>
          <w:color w:val="000000" w:themeColor="text1"/>
        </w:rPr>
        <w:tab/>
        <w:t xml:space="preserve">  Wednesday, Periods 3 – 4, 9:35 – 11:30 a.m., Section 20423</w:t>
      </w:r>
    </w:p>
    <w:p w14:paraId="0E7B83D6" w14:textId="292618B0" w:rsidR="00355998" w:rsidRPr="00E96772" w:rsidRDefault="00355998" w:rsidP="00355998">
      <w:pPr>
        <w:rPr>
          <w:color w:val="000000" w:themeColor="text1"/>
        </w:rPr>
      </w:pPr>
      <w:r w:rsidRPr="00E96772">
        <w:rPr>
          <w:color w:val="000000" w:themeColor="text1"/>
        </w:rPr>
        <w:tab/>
      </w:r>
      <w:r w:rsidRPr="00E96772">
        <w:rPr>
          <w:color w:val="000000" w:themeColor="text1"/>
        </w:rPr>
        <w:tab/>
        <w:t xml:space="preserve">  Wednesday, Periods 5 – 6, 11:45 a.m. – 1:40 p.m., Section 27201</w:t>
      </w:r>
    </w:p>
    <w:p w14:paraId="164BEEED" w14:textId="78F8E904" w:rsidR="00355998" w:rsidRPr="00E96772" w:rsidRDefault="00355998" w:rsidP="00355998">
      <w:pPr>
        <w:ind w:left="720" w:firstLine="720"/>
        <w:rPr>
          <w:color w:val="000000" w:themeColor="text1"/>
        </w:rPr>
      </w:pPr>
      <w:r w:rsidRPr="00E96772">
        <w:rPr>
          <w:color w:val="000000" w:themeColor="text1"/>
        </w:rPr>
        <w:t xml:space="preserve">  Thursday, Periods 3 – 4, 9:35 – 11:30 am, Section 11603</w:t>
      </w:r>
    </w:p>
    <w:p w14:paraId="4E65FF5F" w14:textId="77777777" w:rsidR="00355998" w:rsidRPr="00E96772" w:rsidRDefault="00355998" w:rsidP="00355998">
      <w:pPr>
        <w:rPr>
          <w:color w:val="000000" w:themeColor="text1"/>
        </w:rPr>
      </w:pPr>
    </w:p>
    <w:p w14:paraId="766DA34C" w14:textId="4B11EBDF" w:rsidR="00955689" w:rsidRPr="00E96772" w:rsidRDefault="00355998" w:rsidP="00355998">
      <w:pPr>
        <w:rPr>
          <w:color w:val="000000" w:themeColor="text1"/>
        </w:rPr>
      </w:pPr>
      <w:r w:rsidRPr="00E96772">
        <w:rPr>
          <w:b/>
          <w:i/>
          <w:color w:val="000000" w:themeColor="text1"/>
        </w:rPr>
        <w:t>L</w:t>
      </w:r>
      <w:r w:rsidR="00955689" w:rsidRPr="00E96772">
        <w:rPr>
          <w:b/>
          <w:i/>
          <w:color w:val="000000" w:themeColor="text1"/>
        </w:rPr>
        <w:t>ocation:</w:t>
      </w:r>
      <w:r w:rsidR="00955689" w:rsidRPr="00E96772">
        <w:rPr>
          <w:color w:val="000000" w:themeColor="text1"/>
        </w:rPr>
        <w:t xml:space="preserve">   </w:t>
      </w:r>
      <w:r w:rsidRPr="00E96772">
        <w:rPr>
          <w:color w:val="000000" w:themeColor="text1"/>
        </w:rPr>
        <w:tab/>
        <w:t>Tuesday, McCarty A, Room 2196, all sections</w:t>
      </w:r>
    </w:p>
    <w:p w14:paraId="078617C7" w14:textId="3D85FDF9" w:rsidR="00355998" w:rsidRPr="00E96772" w:rsidRDefault="00355998" w:rsidP="00355998">
      <w:pPr>
        <w:rPr>
          <w:color w:val="000000" w:themeColor="text1"/>
        </w:rPr>
      </w:pPr>
      <w:r w:rsidRPr="00E96772">
        <w:rPr>
          <w:color w:val="000000" w:themeColor="text1"/>
        </w:rPr>
        <w:tab/>
      </w:r>
      <w:r w:rsidRPr="00E96772">
        <w:rPr>
          <w:color w:val="000000" w:themeColor="text1"/>
        </w:rPr>
        <w:tab/>
        <w:t xml:space="preserve">Wednesday and Thursday, </w:t>
      </w:r>
      <w:r w:rsidR="001E5A31" w:rsidRPr="00E96772">
        <w:rPr>
          <w:color w:val="000000" w:themeColor="text1"/>
        </w:rPr>
        <w:t xml:space="preserve">Rhines B17 or </w:t>
      </w:r>
      <w:r w:rsidRPr="00E96772">
        <w:rPr>
          <w:color w:val="000000" w:themeColor="text1"/>
        </w:rPr>
        <w:t>UFTR facility, all sections</w:t>
      </w:r>
    </w:p>
    <w:p w14:paraId="1A956C37" w14:textId="77777777" w:rsidR="00355998" w:rsidRPr="00E96772" w:rsidRDefault="00355998" w:rsidP="00355998">
      <w:pPr>
        <w:rPr>
          <w:color w:val="000000" w:themeColor="text1"/>
        </w:rPr>
      </w:pPr>
    </w:p>
    <w:p w14:paraId="671E951D" w14:textId="55748AD9" w:rsidR="00955689" w:rsidRPr="00E96772" w:rsidRDefault="00955689" w:rsidP="00355998">
      <w:pPr>
        <w:rPr>
          <w:color w:val="000000" w:themeColor="text1"/>
        </w:rPr>
      </w:pPr>
      <w:r w:rsidRPr="00E96772">
        <w:rPr>
          <w:b/>
          <w:i/>
          <w:color w:val="000000" w:themeColor="text1"/>
        </w:rPr>
        <w:t>Academic Term:</w:t>
      </w:r>
      <w:r w:rsidRPr="00E96772">
        <w:rPr>
          <w:color w:val="000000" w:themeColor="text1"/>
        </w:rPr>
        <w:t xml:space="preserve">  </w:t>
      </w:r>
      <w:r w:rsidR="00DF23B1" w:rsidRPr="00E96772">
        <w:rPr>
          <w:color w:val="000000" w:themeColor="text1"/>
        </w:rPr>
        <w:t>Spring</w:t>
      </w:r>
      <w:r w:rsidRPr="00E96772">
        <w:rPr>
          <w:color w:val="000000" w:themeColor="text1"/>
        </w:rPr>
        <w:t xml:space="preserve"> </w:t>
      </w:r>
      <w:r w:rsidR="001E5A31" w:rsidRPr="00E96772">
        <w:rPr>
          <w:color w:val="000000" w:themeColor="text1"/>
        </w:rPr>
        <w:t>2026</w:t>
      </w:r>
    </w:p>
    <w:p w14:paraId="1B4B7924" w14:textId="77777777" w:rsidR="00955689" w:rsidRPr="00E96772" w:rsidRDefault="00955689">
      <w:pPr>
        <w:rPr>
          <w:color w:val="000000" w:themeColor="text1"/>
          <w:u w:val="single"/>
        </w:rPr>
      </w:pPr>
    </w:p>
    <w:p w14:paraId="39731A5E" w14:textId="77777777" w:rsidR="00955689" w:rsidRPr="00E96772" w:rsidRDefault="00955689">
      <w:pPr>
        <w:rPr>
          <w:b/>
          <w:i/>
          <w:color w:val="000000" w:themeColor="text1"/>
        </w:rPr>
      </w:pPr>
      <w:r w:rsidRPr="00E96772">
        <w:rPr>
          <w:b/>
          <w:i/>
          <w:color w:val="000000" w:themeColor="text1"/>
        </w:rPr>
        <w:t>Instructor:</w:t>
      </w:r>
    </w:p>
    <w:p w14:paraId="0FC75C25" w14:textId="592D24D1" w:rsidR="00955689" w:rsidRPr="00E96772" w:rsidRDefault="001E5A31">
      <w:pPr>
        <w:rPr>
          <w:color w:val="000000" w:themeColor="text1"/>
        </w:rPr>
      </w:pPr>
      <w:r w:rsidRPr="00E96772">
        <w:rPr>
          <w:color w:val="000000" w:themeColor="text1"/>
        </w:rPr>
        <w:t>Donald Wall</w:t>
      </w:r>
    </w:p>
    <w:p w14:paraId="6E26C2AB" w14:textId="7C01E9C5" w:rsidR="00955689" w:rsidRPr="00E96772" w:rsidRDefault="001E5A31">
      <w:pPr>
        <w:rPr>
          <w:color w:val="000000" w:themeColor="text1"/>
          <w:u w:val="single"/>
        </w:rPr>
      </w:pPr>
      <w:r w:rsidRPr="00E96772">
        <w:rPr>
          <w:color w:val="000000" w:themeColor="text1"/>
          <w:u w:val="single"/>
        </w:rPr>
        <w:t>Donald.wall@ufl.edu</w:t>
      </w:r>
    </w:p>
    <w:p w14:paraId="6007020C" w14:textId="750D708D" w:rsidR="00955689" w:rsidRPr="00E96772" w:rsidRDefault="00955689">
      <w:pPr>
        <w:rPr>
          <w:color w:val="000000" w:themeColor="text1"/>
        </w:rPr>
      </w:pPr>
      <w:r w:rsidRPr="00E96772">
        <w:rPr>
          <w:color w:val="000000" w:themeColor="text1"/>
        </w:rPr>
        <w:t>Office Phone Number</w:t>
      </w:r>
      <w:r w:rsidR="001E5A31" w:rsidRPr="00E96772">
        <w:rPr>
          <w:color w:val="000000" w:themeColor="text1"/>
        </w:rPr>
        <w:t>: 352-294-2106</w:t>
      </w:r>
    </w:p>
    <w:p w14:paraId="07E65DCE" w14:textId="4924AEFE" w:rsidR="00955689" w:rsidRPr="00E96772" w:rsidRDefault="00955689">
      <w:pPr>
        <w:rPr>
          <w:color w:val="000000" w:themeColor="text1"/>
        </w:rPr>
      </w:pPr>
      <w:r w:rsidRPr="00E96772">
        <w:rPr>
          <w:color w:val="000000" w:themeColor="text1"/>
        </w:rPr>
        <w:t xml:space="preserve">Office Hours:   </w:t>
      </w:r>
      <w:r w:rsidR="001E5A31" w:rsidRPr="00E96772">
        <w:rPr>
          <w:color w:val="000000" w:themeColor="text1"/>
        </w:rPr>
        <w:t>Thursday, 8:00 – 9:00 a.m., UFTR facility</w:t>
      </w:r>
    </w:p>
    <w:p w14:paraId="2BA95A57" w14:textId="77777777" w:rsidR="00955689" w:rsidRPr="00E96772" w:rsidRDefault="00955689">
      <w:pPr>
        <w:rPr>
          <w:color w:val="000000" w:themeColor="text1"/>
        </w:rPr>
      </w:pPr>
    </w:p>
    <w:p w14:paraId="0B070F86" w14:textId="77777777" w:rsidR="005B1CED" w:rsidRPr="00E96772" w:rsidRDefault="005B1CED" w:rsidP="005B1CED">
      <w:pPr>
        <w:rPr>
          <w:b/>
          <w:i/>
          <w:color w:val="000000" w:themeColor="text1"/>
        </w:rPr>
      </w:pPr>
      <w:r w:rsidRPr="00E96772">
        <w:rPr>
          <w:b/>
          <w:i/>
          <w:color w:val="000000" w:themeColor="text1"/>
        </w:rPr>
        <w:t>Teaching Assistant/Peer Mentor/Supervised Teaching Student:</w:t>
      </w:r>
    </w:p>
    <w:p w14:paraId="28EB33F7" w14:textId="77777777" w:rsidR="005B1CED" w:rsidRPr="00E96772" w:rsidRDefault="005B1CED" w:rsidP="005B1CED">
      <w:pPr>
        <w:rPr>
          <w:color w:val="000000" w:themeColor="text1"/>
        </w:rPr>
      </w:pPr>
      <w:r w:rsidRPr="00E96772">
        <w:rPr>
          <w:color w:val="000000" w:themeColor="text1"/>
        </w:rPr>
        <w:t>Please contact through the Canvas website</w:t>
      </w:r>
    </w:p>
    <w:p w14:paraId="62354B9E" w14:textId="7A1AB695" w:rsidR="005B1CED" w:rsidRPr="00E96772" w:rsidRDefault="001E5A31" w:rsidP="005B1CED">
      <w:pPr>
        <w:pStyle w:val="ListParagraph"/>
        <w:numPr>
          <w:ilvl w:val="0"/>
          <w:numId w:val="14"/>
        </w:numPr>
        <w:rPr>
          <w:color w:val="000000" w:themeColor="text1"/>
          <w:u w:val="single"/>
        </w:rPr>
      </w:pPr>
      <w:r w:rsidRPr="00E96772">
        <w:rPr>
          <w:color w:val="000000" w:themeColor="text1"/>
        </w:rPr>
        <w:t>No Teaching Assistant.  UFTR staff will assist with some exercises</w:t>
      </w:r>
    </w:p>
    <w:p w14:paraId="5B62D848" w14:textId="77777777" w:rsidR="00955689" w:rsidRPr="00E96772" w:rsidRDefault="00955689" w:rsidP="00955689">
      <w:pPr>
        <w:rPr>
          <w:color w:val="000000" w:themeColor="text1"/>
          <w:u w:val="single"/>
        </w:rPr>
      </w:pPr>
    </w:p>
    <w:p w14:paraId="7A10310C" w14:textId="77777777" w:rsidR="004547C4" w:rsidRPr="00E96772" w:rsidRDefault="004547C4" w:rsidP="00955689">
      <w:pPr>
        <w:rPr>
          <w:b/>
          <w:i/>
          <w:color w:val="000000" w:themeColor="text1"/>
        </w:rPr>
      </w:pPr>
      <w:r w:rsidRPr="00E96772">
        <w:rPr>
          <w:b/>
          <w:i/>
          <w:color w:val="000000" w:themeColor="text1"/>
        </w:rPr>
        <w:t>Course Description</w:t>
      </w:r>
    </w:p>
    <w:p w14:paraId="09869C88" w14:textId="63CD9F0F" w:rsidR="001E5A31" w:rsidRPr="00E96772" w:rsidRDefault="001E5A31" w:rsidP="00955689">
      <w:pPr>
        <w:rPr>
          <w:color w:val="000000" w:themeColor="text1"/>
        </w:rPr>
      </w:pPr>
      <w:r w:rsidRPr="00E96772">
        <w:rPr>
          <w:color w:val="000000" w:themeColor="text1"/>
        </w:rPr>
        <w:t>Two one-hour lectures discussing experimental procedures used in reactor operation, personnel monitoring, radiation detection devices and the statistics of nuclear counting systems.  Also includes a four-hour laboratory experience that integrates practical applications of radiation sources, radiation interactions, radiation transport and radiation diction.</w:t>
      </w:r>
    </w:p>
    <w:p w14:paraId="0C2FD0C5" w14:textId="77777777" w:rsidR="001E5A31" w:rsidRPr="00E96772" w:rsidRDefault="001E5A31" w:rsidP="00955689">
      <w:pPr>
        <w:rPr>
          <w:color w:val="000000" w:themeColor="text1"/>
        </w:rPr>
      </w:pPr>
    </w:p>
    <w:p w14:paraId="5343674B" w14:textId="77777777" w:rsidR="002E1FF7" w:rsidRPr="00E96772" w:rsidRDefault="001E5A31" w:rsidP="00955689">
      <w:pPr>
        <w:rPr>
          <w:i/>
          <w:color w:val="000000" w:themeColor="text1"/>
        </w:rPr>
      </w:pPr>
      <w:r w:rsidRPr="00E96772">
        <w:rPr>
          <w:i/>
          <w:color w:val="000000" w:themeColor="text1"/>
        </w:rPr>
        <w:t xml:space="preserve">Instructors note:  The University requires that the course description in the syllabus must exactly match the description provided by the Registrar.  The preceding description states that there are two one-hour lectures and a four-hour laboratory experience.  The course is scheduled for a one hour lecture each week and each lab section is two hours per week.  </w:t>
      </w:r>
    </w:p>
    <w:p w14:paraId="025C75BA" w14:textId="77777777" w:rsidR="002E1FF7" w:rsidRPr="00E96772" w:rsidRDefault="002E1FF7" w:rsidP="00955689">
      <w:pPr>
        <w:rPr>
          <w:color w:val="000000" w:themeColor="text1"/>
        </w:rPr>
      </w:pPr>
    </w:p>
    <w:p w14:paraId="7AB10670" w14:textId="36B6E183" w:rsidR="004547C4" w:rsidRPr="00E96772" w:rsidRDefault="001E5A31" w:rsidP="00955689">
      <w:pPr>
        <w:rPr>
          <w:i/>
          <w:color w:val="000000" w:themeColor="text1"/>
        </w:rPr>
      </w:pPr>
      <w:r w:rsidRPr="00E96772">
        <w:rPr>
          <w:i/>
          <w:color w:val="000000" w:themeColor="text1"/>
        </w:rPr>
        <w:t xml:space="preserve">And finally, there is no such thing as “radiation diction” unless we are to conclude that radiation </w:t>
      </w:r>
      <w:r w:rsidR="002E1FF7" w:rsidRPr="00E96772">
        <w:rPr>
          <w:i/>
          <w:color w:val="000000" w:themeColor="text1"/>
        </w:rPr>
        <w:t xml:space="preserve">has a reasonable ability to speak with appropriate pronunciation and enunciation.  Oh well, stranger things have happened.  Perhaps radiation does speak with appropriate diction, and I never noticed.  </w:t>
      </w:r>
    </w:p>
    <w:p w14:paraId="3B05A2FC" w14:textId="77777777" w:rsidR="001E5A31" w:rsidRPr="00E96772" w:rsidRDefault="001E5A31" w:rsidP="00955689">
      <w:pPr>
        <w:rPr>
          <w:color w:val="000000" w:themeColor="text1"/>
        </w:rPr>
      </w:pPr>
    </w:p>
    <w:p w14:paraId="7450E86D" w14:textId="77777777" w:rsidR="007539EC" w:rsidRPr="00E96772" w:rsidRDefault="007539EC" w:rsidP="004547C4">
      <w:pPr>
        <w:rPr>
          <w:b/>
          <w:i/>
          <w:color w:val="000000" w:themeColor="text1"/>
        </w:rPr>
      </w:pPr>
      <w:r w:rsidRPr="00E96772">
        <w:rPr>
          <w:b/>
          <w:i/>
          <w:color w:val="000000" w:themeColor="text1"/>
        </w:rPr>
        <w:t>Course Pre-Requisites / Co-Requisites</w:t>
      </w:r>
    </w:p>
    <w:p w14:paraId="5EF1939C" w14:textId="19D8D441" w:rsidR="007539EC" w:rsidRPr="00E96772" w:rsidRDefault="002E1FF7" w:rsidP="004547C4">
      <w:pPr>
        <w:rPr>
          <w:color w:val="000000" w:themeColor="text1"/>
        </w:rPr>
      </w:pPr>
      <w:r w:rsidRPr="00E96772">
        <w:rPr>
          <w:color w:val="000000" w:themeColor="text1"/>
        </w:rPr>
        <w:t>Prerequisite: ENU 4612, Nuclear Radiation Detection and Instrumentation</w:t>
      </w:r>
    </w:p>
    <w:p w14:paraId="74B8A4CE" w14:textId="77777777" w:rsidR="007539EC" w:rsidRPr="00E96772" w:rsidRDefault="007539EC" w:rsidP="004547C4">
      <w:pPr>
        <w:rPr>
          <w:b/>
          <w:i/>
          <w:color w:val="000000" w:themeColor="text1"/>
        </w:rPr>
      </w:pPr>
    </w:p>
    <w:p w14:paraId="6A976A92" w14:textId="77777777" w:rsidR="004547C4" w:rsidRPr="00E96772" w:rsidRDefault="004547C4" w:rsidP="004547C4">
      <w:pPr>
        <w:rPr>
          <w:b/>
          <w:i/>
          <w:color w:val="000000" w:themeColor="text1"/>
        </w:rPr>
      </w:pPr>
      <w:r w:rsidRPr="00E96772">
        <w:rPr>
          <w:b/>
          <w:i/>
          <w:color w:val="000000" w:themeColor="text1"/>
        </w:rPr>
        <w:t>Course Objectives</w:t>
      </w:r>
    </w:p>
    <w:p w14:paraId="7CC812C2" w14:textId="59B3F5D9" w:rsidR="000442B5" w:rsidRDefault="003940A9" w:rsidP="004547C4">
      <w:pPr>
        <w:rPr>
          <w:color w:val="000000" w:themeColor="text1"/>
        </w:rPr>
      </w:pPr>
      <w:r w:rsidRPr="00E96772">
        <w:rPr>
          <w:color w:val="000000" w:themeColor="text1"/>
        </w:rPr>
        <w:t>Students will get both classroom-based academic instruction and hands-on experience at the University of Florida Training Reactor (UFTR) facility.  The classroom portion is designed to set the stage for the laboratory exercises.  The laboratory exercises will include handling and measurement of radioactive materials and observation and measurement of UFTR operating characteristics</w:t>
      </w:r>
      <w:r w:rsidR="000442B5">
        <w:rPr>
          <w:color w:val="000000" w:themeColor="text1"/>
        </w:rPr>
        <w:t>.  There might be some radiation diction thrown in for the sake of completeness</w:t>
      </w:r>
      <w:r w:rsidRPr="00E96772">
        <w:rPr>
          <w:color w:val="000000" w:themeColor="text1"/>
        </w:rPr>
        <w:t xml:space="preserve">.  </w:t>
      </w:r>
    </w:p>
    <w:p w14:paraId="51E0AEF6" w14:textId="77777777" w:rsidR="000442B5" w:rsidRDefault="000442B5" w:rsidP="004547C4">
      <w:pPr>
        <w:rPr>
          <w:color w:val="000000" w:themeColor="text1"/>
        </w:rPr>
      </w:pPr>
    </w:p>
    <w:p w14:paraId="301343D3" w14:textId="22848B4C" w:rsidR="001C18FE" w:rsidRPr="00E96772" w:rsidRDefault="003940A9" w:rsidP="004547C4">
      <w:pPr>
        <w:rPr>
          <w:color w:val="000000" w:themeColor="text1"/>
        </w:rPr>
      </w:pPr>
      <w:r w:rsidRPr="00E96772">
        <w:rPr>
          <w:color w:val="000000" w:themeColor="text1"/>
        </w:rPr>
        <w:t>The course objectives include developing proficiency in:</w:t>
      </w:r>
    </w:p>
    <w:p w14:paraId="2FE4A57F" w14:textId="23D96220" w:rsidR="003940A9" w:rsidRPr="00E96772" w:rsidRDefault="003940A9" w:rsidP="003940A9">
      <w:pPr>
        <w:pStyle w:val="ListParagraph"/>
        <w:numPr>
          <w:ilvl w:val="0"/>
          <w:numId w:val="14"/>
        </w:numPr>
        <w:rPr>
          <w:color w:val="000000" w:themeColor="text1"/>
        </w:rPr>
      </w:pPr>
      <w:r w:rsidRPr="00E96772">
        <w:rPr>
          <w:color w:val="000000" w:themeColor="text1"/>
        </w:rPr>
        <w:t>Experimental design</w:t>
      </w:r>
    </w:p>
    <w:p w14:paraId="345B0B9D" w14:textId="363E0E93" w:rsidR="003940A9" w:rsidRPr="00E96772" w:rsidRDefault="003940A9" w:rsidP="003940A9">
      <w:pPr>
        <w:pStyle w:val="ListParagraph"/>
        <w:numPr>
          <w:ilvl w:val="0"/>
          <w:numId w:val="14"/>
        </w:numPr>
        <w:rPr>
          <w:color w:val="000000" w:themeColor="text1"/>
        </w:rPr>
      </w:pPr>
      <w:r w:rsidRPr="00E96772">
        <w:rPr>
          <w:color w:val="000000" w:themeColor="text1"/>
        </w:rPr>
        <w:t>Safe handling of radioactive materials</w:t>
      </w:r>
    </w:p>
    <w:p w14:paraId="0D37F1A5" w14:textId="5A911B63" w:rsidR="003940A9" w:rsidRPr="00E96772" w:rsidRDefault="003940A9" w:rsidP="003940A9">
      <w:pPr>
        <w:pStyle w:val="ListParagraph"/>
        <w:numPr>
          <w:ilvl w:val="0"/>
          <w:numId w:val="14"/>
        </w:numPr>
        <w:rPr>
          <w:color w:val="000000" w:themeColor="text1"/>
        </w:rPr>
      </w:pPr>
      <w:r w:rsidRPr="00E96772">
        <w:rPr>
          <w:color w:val="000000" w:themeColor="text1"/>
        </w:rPr>
        <w:lastRenderedPageBreak/>
        <w:t>Measurement of operating characteristics of a research reactor</w:t>
      </w:r>
    </w:p>
    <w:p w14:paraId="7402C022" w14:textId="2926B062" w:rsidR="003940A9" w:rsidRPr="00E96772" w:rsidRDefault="003940A9" w:rsidP="003940A9">
      <w:pPr>
        <w:rPr>
          <w:color w:val="000000" w:themeColor="text1"/>
        </w:rPr>
      </w:pPr>
      <w:r w:rsidRPr="00E96772">
        <w:rPr>
          <w:color w:val="000000" w:themeColor="text1"/>
        </w:rPr>
        <w:t xml:space="preserve"> The objectives will be met by a combination of individual study, classroom presentations and participation and hands-on experience with the UFTR.</w:t>
      </w:r>
    </w:p>
    <w:p w14:paraId="24E2BAD8" w14:textId="77777777" w:rsidR="003940A9" w:rsidRPr="00E96772" w:rsidRDefault="003940A9" w:rsidP="003940A9">
      <w:pPr>
        <w:rPr>
          <w:color w:val="000000" w:themeColor="text1"/>
        </w:rPr>
      </w:pPr>
    </w:p>
    <w:p w14:paraId="6E1DB7A9" w14:textId="77777777" w:rsidR="001C18FE" w:rsidRPr="00E96772" w:rsidRDefault="001C18FE" w:rsidP="004547C4">
      <w:pPr>
        <w:rPr>
          <w:b/>
          <w:i/>
          <w:color w:val="000000" w:themeColor="text1"/>
        </w:rPr>
      </w:pPr>
      <w:r w:rsidRPr="00E96772">
        <w:rPr>
          <w:b/>
          <w:i/>
          <w:color w:val="000000" w:themeColor="text1"/>
        </w:rPr>
        <w:t>Materials and Supply Fees</w:t>
      </w:r>
    </w:p>
    <w:p w14:paraId="051BCF93" w14:textId="2952D697" w:rsidR="001C18FE" w:rsidRPr="00E96772" w:rsidRDefault="003940A9" w:rsidP="004547C4">
      <w:pPr>
        <w:rPr>
          <w:color w:val="000000" w:themeColor="text1"/>
        </w:rPr>
      </w:pPr>
      <w:r w:rsidRPr="00E96772">
        <w:rPr>
          <w:color w:val="000000" w:themeColor="text1"/>
        </w:rPr>
        <w:t>There is a laboratory fee of $50.00</w:t>
      </w:r>
    </w:p>
    <w:p w14:paraId="16F6F393" w14:textId="77777777" w:rsidR="001C18FE" w:rsidRPr="00E96772" w:rsidRDefault="001C18FE" w:rsidP="004547C4">
      <w:pPr>
        <w:rPr>
          <w:color w:val="000000" w:themeColor="text1"/>
        </w:rPr>
      </w:pPr>
    </w:p>
    <w:p w14:paraId="44F14732" w14:textId="30112E2D" w:rsidR="00F433D1" w:rsidRPr="00E96772" w:rsidRDefault="00F433D1">
      <w:pPr>
        <w:rPr>
          <w:b/>
          <w:i/>
          <w:color w:val="000000" w:themeColor="text1"/>
        </w:rPr>
      </w:pPr>
      <w:r w:rsidRPr="00E96772">
        <w:rPr>
          <w:b/>
          <w:i/>
          <w:color w:val="000000" w:themeColor="text1"/>
        </w:rPr>
        <w:t>Relation to Program Outcomes (ABET):</w:t>
      </w:r>
    </w:p>
    <w:p w14:paraId="1E25438D" w14:textId="0A4F92A4" w:rsidR="00D2542F" w:rsidRPr="00E96772" w:rsidRDefault="00D2542F">
      <w:pPr>
        <w:rPr>
          <w:color w:val="000000" w:themeColor="text1"/>
        </w:rPr>
      </w:pPr>
    </w:p>
    <w:tbl>
      <w:tblPr>
        <w:tblStyle w:val="TableGrid"/>
        <w:tblW w:w="0" w:type="auto"/>
        <w:tblInd w:w="20" w:type="dxa"/>
        <w:tblLook w:val="04A0" w:firstRow="1" w:lastRow="0" w:firstColumn="1" w:lastColumn="0" w:noHBand="0" w:noVBand="1"/>
      </w:tblPr>
      <w:tblGrid>
        <w:gridCol w:w="5386"/>
        <w:gridCol w:w="5384"/>
      </w:tblGrid>
      <w:tr w:rsidR="00E96772" w:rsidRPr="00E96772" w14:paraId="4266437F" w14:textId="77777777" w:rsidTr="009C609B">
        <w:tc>
          <w:tcPr>
            <w:tcW w:w="5388" w:type="dxa"/>
            <w:shd w:val="clear" w:color="auto" w:fill="BDD6EE" w:themeFill="accent1" w:themeFillTint="66"/>
          </w:tcPr>
          <w:p w14:paraId="77451F1B" w14:textId="77777777" w:rsidR="00F433D1" w:rsidRPr="00E96772" w:rsidRDefault="00F433D1">
            <w:pPr>
              <w:rPr>
                <w:b/>
                <w:color w:val="000000" w:themeColor="text1"/>
              </w:rPr>
            </w:pPr>
            <w:r w:rsidRPr="00E96772">
              <w:rPr>
                <w:b/>
                <w:color w:val="000000" w:themeColor="text1"/>
              </w:rPr>
              <w:t>Outcome</w:t>
            </w:r>
          </w:p>
        </w:tc>
        <w:tc>
          <w:tcPr>
            <w:tcW w:w="5387" w:type="dxa"/>
            <w:shd w:val="clear" w:color="auto" w:fill="BDD6EE" w:themeFill="accent1" w:themeFillTint="66"/>
          </w:tcPr>
          <w:p w14:paraId="31C735C3" w14:textId="77777777" w:rsidR="00F433D1" w:rsidRPr="00E96772" w:rsidRDefault="00F433D1">
            <w:pPr>
              <w:rPr>
                <w:b/>
                <w:color w:val="000000" w:themeColor="text1"/>
                <w:vertAlign w:val="superscript"/>
              </w:rPr>
            </w:pPr>
            <w:r w:rsidRPr="00E96772">
              <w:rPr>
                <w:b/>
                <w:color w:val="000000" w:themeColor="text1"/>
              </w:rPr>
              <w:t>Coverage</w:t>
            </w:r>
            <w:r w:rsidRPr="00E96772">
              <w:rPr>
                <w:b/>
                <w:color w:val="000000" w:themeColor="text1"/>
                <w:vertAlign w:val="superscript"/>
              </w:rPr>
              <w:t>*</w:t>
            </w:r>
          </w:p>
        </w:tc>
      </w:tr>
      <w:tr w:rsidR="00E96772" w:rsidRPr="00E96772" w14:paraId="6B932233" w14:textId="77777777" w:rsidTr="009C609B">
        <w:tc>
          <w:tcPr>
            <w:tcW w:w="5388" w:type="dxa"/>
          </w:tcPr>
          <w:p w14:paraId="683827D1" w14:textId="679B70B7" w:rsidR="00F433D1" w:rsidRPr="00E96772" w:rsidRDefault="009C609B" w:rsidP="009C609B">
            <w:pPr>
              <w:numPr>
                <w:ilvl w:val="0"/>
                <w:numId w:val="23"/>
              </w:numPr>
              <w:shd w:val="clear" w:color="auto" w:fill="FFFFFF"/>
              <w:ind w:left="374"/>
              <w:rPr>
                <w:color w:val="000000" w:themeColor="text1"/>
              </w:rPr>
            </w:pPr>
            <w:r w:rsidRPr="00E96772">
              <w:rPr>
                <w:color w:val="000000" w:themeColor="text1"/>
              </w:rPr>
              <w:t>An ability to identify, formulate, and solve complex engineering problems by applying principles of engineering, science, and mathematics</w:t>
            </w:r>
          </w:p>
        </w:tc>
        <w:tc>
          <w:tcPr>
            <w:tcW w:w="5387" w:type="dxa"/>
          </w:tcPr>
          <w:p w14:paraId="4D5C5E1B" w14:textId="69A56CE6" w:rsidR="00F433D1" w:rsidRPr="00E96772" w:rsidRDefault="00F433D1">
            <w:pPr>
              <w:rPr>
                <w:color w:val="000000" w:themeColor="text1"/>
              </w:rPr>
            </w:pPr>
          </w:p>
        </w:tc>
      </w:tr>
      <w:tr w:rsidR="00E96772" w:rsidRPr="00E96772" w14:paraId="13B552C0" w14:textId="77777777" w:rsidTr="009C609B">
        <w:tc>
          <w:tcPr>
            <w:tcW w:w="5388" w:type="dxa"/>
          </w:tcPr>
          <w:p w14:paraId="0693EA0E" w14:textId="1FB6A3FF" w:rsidR="009C609B" w:rsidRPr="00E96772" w:rsidRDefault="009C609B" w:rsidP="009C609B">
            <w:pPr>
              <w:numPr>
                <w:ilvl w:val="0"/>
                <w:numId w:val="23"/>
              </w:numPr>
              <w:shd w:val="clear" w:color="auto" w:fill="FFFFFF"/>
              <w:ind w:left="374"/>
              <w:rPr>
                <w:color w:val="000000" w:themeColor="text1"/>
              </w:rPr>
            </w:pPr>
            <w:r w:rsidRPr="00E96772">
              <w:rPr>
                <w:color w:val="000000" w:themeColor="text1"/>
              </w:rPr>
              <w:t>An ability to apply engineering design to produce solutions that meet specified needs with consideration of public health, safety, and welfare, as well as global, cultural, social, environmental, and economic factors</w:t>
            </w:r>
          </w:p>
        </w:tc>
        <w:tc>
          <w:tcPr>
            <w:tcW w:w="5387" w:type="dxa"/>
          </w:tcPr>
          <w:p w14:paraId="7386C15F" w14:textId="7F513684" w:rsidR="00F433D1" w:rsidRPr="00E96772" w:rsidRDefault="00F433D1">
            <w:pPr>
              <w:rPr>
                <w:color w:val="000000" w:themeColor="text1"/>
              </w:rPr>
            </w:pPr>
          </w:p>
        </w:tc>
      </w:tr>
      <w:tr w:rsidR="00E96772" w:rsidRPr="00E96772" w14:paraId="1677A51A" w14:textId="77777777" w:rsidTr="009C609B">
        <w:tc>
          <w:tcPr>
            <w:tcW w:w="5388" w:type="dxa"/>
          </w:tcPr>
          <w:p w14:paraId="2E343F55" w14:textId="65EF1CDC" w:rsidR="00F433D1" w:rsidRPr="00E96772" w:rsidRDefault="009C609B" w:rsidP="009C609B">
            <w:pPr>
              <w:numPr>
                <w:ilvl w:val="0"/>
                <w:numId w:val="23"/>
              </w:numPr>
              <w:shd w:val="clear" w:color="auto" w:fill="FFFFFF"/>
              <w:ind w:left="374"/>
              <w:rPr>
                <w:color w:val="000000" w:themeColor="text1"/>
              </w:rPr>
            </w:pPr>
            <w:r w:rsidRPr="00E96772">
              <w:rPr>
                <w:color w:val="000000" w:themeColor="text1"/>
              </w:rPr>
              <w:t>An ability to communicate effectively with a range of audiences</w:t>
            </w:r>
          </w:p>
        </w:tc>
        <w:tc>
          <w:tcPr>
            <w:tcW w:w="5387" w:type="dxa"/>
          </w:tcPr>
          <w:p w14:paraId="256E6078" w14:textId="2DF7324B" w:rsidR="00F433D1" w:rsidRPr="00E96772" w:rsidRDefault="00F433D1">
            <w:pPr>
              <w:rPr>
                <w:color w:val="000000" w:themeColor="text1"/>
              </w:rPr>
            </w:pPr>
          </w:p>
        </w:tc>
      </w:tr>
      <w:tr w:rsidR="00E96772" w:rsidRPr="00E96772" w14:paraId="3BC33291" w14:textId="77777777" w:rsidTr="009C609B">
        <w:tc>
          <w:tcPr>
            <w:tcW w:w="5388" w:type="dxa"/>
          </w:tcPr>
          <w:p w14:paraId="07059131" w14:textId="3E829963" w:rsidR="00F433D1" w:rsidRPr="00E96772" w:rsidRDefault="009C609B" w:rsidP="009C609B">
            <w:pPr>
              <w:numPr>
                <w:ilvl w:val="0"/>
                <w:numId w:val="23"/>
              </w:numPr>
              <w:shd w:val="clear" w:color="auto" w:fill="FFFFFF"/>
              <w:ind w:left="374"/>
              <w:rPr>
                <w:color w:val="000000" w:themeColor="text1"/>
              </w:rPr>
            </w:pPr>
            <w:r w:rsidRPr="00E96772">
              <w:rPr>
                <w:color w:val="000000" w:themeColor="text1"/>
              </w:rPr>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7B9FC7DC" w14:textId="5D58AD24" w:rsidR="00F433D1" w:rsidRPr="00E96772" w:rsidRDefault="00F433D1">
            <w:pPr>
              <w:rPr>
                <w:color w:val="000000" w:themeColor="text1"/>
              </w:rPr>
            </w:pPr>
          </w:p>
        </w:tc>
      </w:tr>
      <w:tr w:rsidR="00E96772" w:rsidRPr="00E96772" w14:paraId="647A2231" w14:textId="77777777" w:rsidTr="009C609B">
        <w:tc>
          <w:tcPr>
            <w:tcW w:w="5390" w:type="dxa"/>
          </w:tcPr>
          <w:p w14:paraId="4A77B107" w14:textId="7C1568F9" w:rsidR="00F433D1" w:rsidRPr="00E96772" w:rsidRDefault="009C609B" w:rsidP="009C609B">
            <w:pPr>
              <w:pStyle w:val="ListParagraph"/>
              <w:numPr>
                <w:ilvl w:val="0"/>
                <w:numId w:val="23"/>
              </w:numPr>
              <w:shd w:val="clear" w:color="auto" w:fill="FFFFFF"/>
              <w:rPr>
                <w:color w:val="000000" w:themeColor="text1"/>
              </w:rPr>
            </w:pPr>
            <w:r w:rsidRPr="00E96772">
              <w:rPr>
                <w:color w:val="000000" w:themeColor="text1"/>
              </w:rPr>
              <w:t>An ability to function effectively on a team whose members together provide leadership, create a collaborative environment, establish goals, plan tasks, and meet objectives</w:t>
            </w:r>
          </w:p>
        </w:tc>
        <w:tc>
          <w:tcPr>
            <w:tcW w:w="5390" w:type="dxa"/>
          </w:tcPr>
          <w:p w14:paraId="6CCF36E7" w14:textId="77777777" w:rsidR="00F433D1" w:rsidRPr="00E96772" w:rsidRDefault="00F433D1">
            <w:pPr>
              <w:rPr>
                <w:color w:val="000000" w:themeColor="text1"/>
              </w:rPr>
            </w:pPr>
          </w:p>
        </w:tc>
      </w:tr>
      <w:tr w:rsidR="00E96772" w:rsidRPr="00E96772" w14:paraId="4637A3F0" w14:textId="77777777" w:rsidTr="009C609B">
        <w:tc>
          <w:tcPr>
            <w:tcW w:w="5393" w:type="dxa"/>
          </w:tcPr>
          <w:p w14:paraId="3C7EAFC1" w14:textId="1C4CEF80" w:rsidR="00F433D1" w:rsidRPr="00E96772" w:rsidRDefault="009C609B" w:rsidP="009C609B">
            <w:pPr>
              <w:pStyle w:val="ListParagraph"/>
              <w:numPr>
                <w:ilvl w:val="0"/>
                <w:numId w:val="23"/>
              </w:numPr>
              <w:shd w:val="clear" w:color="auto" w:fill="FFFFFF"/>
              <w:rPr>
                <w:color w:val="000000" w:themeColor="text1"/>
              </w:rPr>
            </w:pPr>
            <w:r w:rsidRPr="00E96772">
              <w:rPr>
                <w:color w:val="000000" w:themeColor="text1"/>
              </w:rPr>
              <w:t>An ability to develop and conduct appropriate experimentation, analyze and interpret data, and use engineering judgment to draw conclusions</w:t>
            </w:r>
          </w:p>
        </w:tc>
        <w:tc>
          <w:tcPr>
            <w:tcW w:w="5392" w:type="dxa"/>
          </w:tcPr>
          <w:p w14:paraId="632965EA" w14:textId="43E70A9F" w:rsidR="00F433D1" w:rsidRPr="00E96772" w:rsidRDefault="003940A9">
            <w:pPr>
              <w:rPr>
                <w:color w:val="000000" w:themeColor="text1"/>
              </w:rPr>
            </w:pPr>
            <w:r w:rsidRPr="00E96772">
              <w:rPr>
                <w:color w:val="000000" w:themeColor="text1"/>
              </w:rPr>
              <w:t>High</w:t>
            </w:r>
          </w:p>
        </w:tc>
      </w:tr>
      <w:tr w:rsidR="00E96772" w:rsidRPr="00E96772" w14:paraId="2B11A4BD" w14:textId="77777777" w:rsidTr="009C609B">
        <w:trPr>
          <w:trHeight w:val="413"/>
        </w:trPr>
        <w:tc>
          <w:tcPr>
            <w:tcW w:w="5395" w:type="dxa"/>
          </w:tcPr>
          <w:p w14:paraId="5F991789" w14:textId="4E8CC5C2" w:rsidR="00F433D1" w:rsidRPr="00E96772" w:rsidRDefault="009C609B" w:rsidP="009C609B">
            <w:pPr>
              <w:pStyle w:val="ListParagraph"/>
              <w:numPr>
                <w:ilvl w:val="0"/>
                <w:numId w:val="23"/>
              </w:numPr>
              <w:shd w:val="clear" w:color="auto" w:fill="FFFFFF"/>
              <w:rPr>
                <w:color w:val="000000" w:themeColor="text1"/>
              </w:rPr>
            </w:pPr>
            <w:r w:rsidRPr="00E96772">
              <w:rPr>
                <w:color w:val="000000" w:themeColor="text1"/>
              </w:rPr>
              <w:t>An ability to acquire and apply new knowledge as needed, using appropriate learning strategies</w:t>
            </w:r>
          </w:p>
        </w:tc>
        <w:tc>
          <w:tcPr>
            <w:tcW w:w="5395" w:type="dxa"/>
          </w:tcPr>
          <w:p w14:paraId="0F28CB73" w14:textId="77777777" w:rsidR="00F433D1" w:rsidRPr="00E96772" w:rsidRDefault="00F433D1">
            <w:pPr>
              <w:rPr>
                <w:color w:val="000000" w:themeColor="text1"/>
              </w:rPr>
            </w:pPr>
            <w:r w:rsidRPr="00E96772">
              <w:rPr>
                <w:color w:val="000000" w:themeColor="text1"/>
              </w:rPr>
              <w:t>Medium</w:t>
            </w:r>
          </w:p>
        </w:tc>
      </w:tr>
    </w:tbl>
    <w:p w14:paraId="29162B13" w14:textId="54A9BA50" w:rsidR="00F433D1" w:rsidRPr="00E96772" w:rsidRDefault="00F433D1" w:rsidP="00F433D1">
      <w:pPr>
        <w:ind w:left="360"/>
        <w:rPr>
          <w:color w:val="000000" w:themeColor="text1"/>
        </w:rPr>
      </w:pPr>
      <w:r w:rsidRPr="00E96772">
        <w:rPr>
          <w:color w:val="000000" w:themeColor="text1"/>
          <w:vertAlign w:val="superscript"/>
        </w:rPr>
        <w:t>*</w:t>
      </w:r>
      <w:r w:rsidRPr="00E96772">
        <w:rPr>
          <w:color w:val="000000" w:themeColor="text1"/>
        </w:rPr>
        <w:t xml:space="preserve">Coverage is given as high, medium, or low.  An empty box indicates that this outcome is not </w:t>
      </w:r>
      <w:r w:rsidR="00467129" w:rsidRPr="00E96772">
        <w:rPr>
          <w:color w:val="000000" w:themeColor="text1"/>
        </w:rPr>
        <w:t>covered or assessed in</w:t>
      </w:r>
      <w:r w:rsidRPr="00E96772">
        <w:rPr>
          <w:color w:val="000000" w:themeColor="text1"/>
        </w:rPr>
        <w:t xml:space="preserve"> the course.</w:t>
      </w:r>
      <w:r w:rsidR="00D61FB7">
        <w:rPr>
          <w:color w:val="000000" w:themeColor="text1"/>
        </w:rPr>
        <w:t xml:space="preserve"> </w:t>
      </w:r>
    </w:p>
    <w:p w14:paraId="527F3C29" w14:textId="22066E35" w:rsidR="00F433D1" w:rsidRPr="00E96772" w:rsidRDefault="00F433D1">
      <w:pPr>
        <w:rPr>
          <w:b/>
          <w:i/>
          <w:color w:val="000000" w:themeColor="text1"/>
        </w:rPr>
      </w:pPr>
    </w:p>
    <w:p w14:paraId="7633DCF0" w14:textId="77777777" w:rsidR="001C18FE" w:rsidRPr="00E96772" w:rsidRDefault="001C18FE" w:rsidP="001C18FE">
      <w:pPr>
        <w:rPr>
          <w:b/>
          <w:i/>
          <w:color w:val="000000" w:themeColor="text1"/>
        </w:rPr>
      </w:pPr>
      <w:r w:rsidRPr="00E96772">
        <w:rPr>
          <w:b/>
          <w:i/>
          <w:color w:val="000000" w:themeColor="text1"/>
        </w:rPr>
        <w:t xml:space="preserve">Required Textbooks and Software </w:t>
      </w:r>
    </w:p>
    <w:p w14:paraId="4A99D182" w14:textId="03ED1530" w:rsidR="001C18FE" w:rsidRPr="00E96772" w:rsidRDefault="0042682D" w:rsidP="001C18FE">
      <w:pPr>
        <w:rPr>
          <w:color w:val="000000" w:themeColor="text1"/>
        </w:rPr>
      </w:pPr>
      <w:r w:rsidRPr="00E96772">
        <w:rPr>
          <w:color w:val="000000" w:themeColor="text1"/>
        </w:rPr>
        <w:t>None.  Study materials will provided as electronic files, and will be distributed via Canvas.</w:t>
      </w:r>
    </w:p>
    <w:p w14:paraId="5D61970F" w14:textId="77777777" w:rsidR="0042682D" w:rsidRPr="00E96772" w:rsidRDefault="0042682D" w:rsidP="001C18FE">
      <w:pPr>
        <w:rPr>
          <w:color w:val="000000" w:themeColor="text1"/>
        </w:rPr>
      </w:pPr>
    </w:p>
    <w:p w14:paraId="0A073A0D" w14:textId="77777777" w:rsidR="001C18FE" w:rsidRPr="00E96772" w:rsidRDefault="001C18FE" w:rsidP="001C18FE">
      <w:pPr>
        <w:rPr>
          <w:b/>
          <w:i/>
          <w:color w:val="000000" w:themeColor="text1"/>
        </w:rPr>
      </w:pPr>
      <w:r w:rsidRPr="00E96772">
        <w:rPr>
          <w:b/>
          <w:i/>
          <w:color w:val="000000" w:themeColor="text1"/>
        </w:rPr>
        <w:t>Recommended Materials</w:t>
      </w:r>
    </w:p>
    <w:p w14:paraId="524AC5AF" w14:textId="1EA38758" w:rsidR="001C18FE" w:rsidRPr="00E96772" w:rsidRDefault="0042682D" w:rsidP="001C18FE">
      <w:pPr>
        <w:pStyle w:val="ListParagraph"/>
        <w:numPr>
          <w:ilvl w:val="0"/>
          <w:numId w:val="16"/>
        </w:numPr>
        <w:rPr>
          <w:color w:val="000000" w:themeColor="text1"/>
        </w:rPr>
      </w:pPr>
      <w:r w:rsidRPr="00E96772">
        <w:rPr>
          <w:color w:val="000000" w:themeColor="text1"/>
        </w:rPr>
        <w:t>Radiation Detection and Measurement, 3</w:t>
      </w:r>
      <w:r w:rsidRPr="00E96772">
        <w:rPr>
          <w:color w:val="000000" w:themeColor="text1"/>
          <w:vertAlign w:val="superscript"/>
        </w:rPr>
        <w:t>rd</w:t>
      </w:r>
      <w:r w:rsidRPr="00E96772">
        <w:rPr>
          <w:color w:val="000000" w:themeColor="text1"/>
        </w:rPr>
        <w:t xml:space="preserve"> (2000)or 4</w:t>
      </w:r>
      <w:r w:rsidRPr="00E96772">
        <w:rPr>
          <w:color w:val="000000" w:themeColor="text1"/>
          <w:vertAlign w:val="superscript"/>
        </w:rPr>
        <w:t>th</w:t>
      </w:r>
      <w:r w:rsidRPr="00E96772">
        <w:rPr>
          <w:color w:val="000000" w:themeColor="text1"/>
        </w:rPr>
        <w:t xml:space="preserve"> edition (2010)</w:t>
      </w:r>
    </w:p>
    <w:p w14:paraId="7EF334A3" w14:textId="0B4B1E88" w:rsidR="0042682D" w:rsidRPr="00E96772" w:rsidRDefault="0042682D" w:rsidP="00045B4E">
      <w:pPr>
        <w:pStyle w:val="ListParagraph"/>
        <w:numPr>
          <w:ilvl w:val="0"/>
          <w:numId w:val="16"/>
        </w:numPr>
        <w:rPr>
          <w:color w:val="000000" w:themeColor="text1"/>
        </w:rPr>
      </w:pPr>
      <w:r w:rsidRPr="00E96772">
        <w:rPr>
          <w:color w:val="000000" w:themeColor="text1"/>
        </w:rPr>
        <w:t>Glenn F. Knoll</w:t>
      </w:r>
    </w:p>
    <w:p w14:paraId="593C1118" w14:textId="3BC9B05F" w:rsidR="001C18FE" w:rsidRPr="00E96772" w:rsidRDefault="001C18FE" w:rsidP="001C18FE">
      <w:pPr>
        <w:pStyle w:val="ListParagraph"/>
        <w:numPr>
          <w:ilvl w:val="0"/>
          <w:numId w:val="16"/>
        </w:numPr>
        <w:rPr>
          <w:color w:val="000000" w:themeColor="text1"/>
        </w:rPr>
      </w:pPr>
      <w:r w:rsidRPr="00E96772">
        <w:rPr>
          <w:color w:val="000000" w:themeColor="text1"/>
        </w:rPr>
        <w:t>ISBN number</w:t>
      </w:r>
      <w:r w:rsidR="0042682D" w:rsidRPr="00E96772">
        <w:rPr>
          <w:color w:val="000000" w:themeColor="text1"/>
        </w:rPr>
        <w:t xml:space="preserve">: </w:t>
      </w:r>
      <w:r w:rsidR="00045B4E" w:rsidRPr="00E96772">
        <w:rPr>
          <w:color w:val="000000" w:themeColor="text1"/>
        </w:rPr>
        <w:t>978-0470131480 (2010 edition)</w:t>
      </w:r>
    </w:p>
    <w:p w14:paraId="584A07DD" w14:textId="77777777" w:rsidR="00170EBA" w:rsidRPr="00E96772" w:rsidRDefault="00170EBA" w:rsidP="00170EBA">
      <w:pPr>
        <w:rPr>
          <w:color w:val="000000" w:themeColor="text1"/>
        </w:rPr>
      </w:pPr>
    </w:p>
    <w:p w14:paraId="69E21CB0" w14:textId="7AE8D527" w:rsidR="00170EBA" w:rsidRPr="00E96772" w:rsidRDefault="00170EBA" w:rsidP="00170EBA">
      <w:pPr>
        <w:rPr>
          <w:b/>
          <w:bCs/>
          <w:i/>
          <w:iCs/>
          <w:color w:val="000000" w:themeColor="text1"/>
        </w:rPr>
      </w:pPr>
      <w:r w:rsidRPr="00E96772">
        <w:rPr>
          <w:b/>
          <w:bCs/>
          <w:i/>
          <w:iCs/>
          <w:color w:val="000000" w:themeColor="text1"/>
        </w:rPr>
        <w:t>Required Computer</w:t>
      </w:r>
    </w:p>
    <w:p w14:paraId="621AFF09" w14:textId="77777777" w:rsidR="00940FAD" w:rsidRPr="00E96772" w:rsidRDefault="00940FAD" w:rsidP="00940FAD">
      <w:pPr>
        <w:rPr>
          <w:i/>
          <w:iCs/>
          <w:color w:val="000000" w:themeColor="text1"/>
        </w:rPr>
      </w:pPr>
      <w:r w:rsidRPr="00E96772">
        <w:rPr>
          <w:color w:val="000000" w:themeColor="text1"/>
        </w:rPr>
        <w:t>Recommended Computer Specifications: https://it.ufl.edu/get-help/student-computer-recommendations/</w:t>
      </w:r>
      <w:r w:rsidRPr="00E96772">
        <w:rPr>
          <w:i/>
          <w:iCs/>
          <w:color w:val="000000" w:themeColor="text1"/>
        </w:rPr>
        <w:t xml:space="preserve"> </w:t>
      </w:r>
    </w:p>
    <w:p w14:paraId="40B6DDC0" w14:textId="77777777" w:rsidR="00940FAD" w:rsidRPr="00E96772" w:rsidRDefault="00940FAD" w:rsidP="00940FAD">
      <w:pPr>
        <w:rPr>
          <w:i/>
          <w:iCs/>
          <w:color w:val="000000" w:themeColor="text1"/>
        </w:rPr>
      </w:pPr>
      <w:r w:rsidRPr="00E96772">
        <w:rPr>
          <w:i/>
          <w:iCs/>
          <w:color w:val="000000" w:themeColor="text1"/>
        </w:rPr>
        <w:t>HWCOE Computer Requirements: https://www.eng.ufl.edu/students/advising/fall-semester-checklist/computer-requirements/</w:t>
      </w:r>
    </w:p>
    <w:p w14:paraId="6BF631CD" w14:textId="77777777" w:rsidR="00170EBA" w:rsidRDefault="00170EBA" w:rsidP="004547C4">
      <w:pPr>
        <w:rPr>
          <w:color w:val="000000" w:themeColor="text1"/>
        </w:rPr>
      </w:pPr>
    </w:p>
    <w:p w14:paraId="6959D726" w14:textId="77777777" w:rsidR="000442B5" w:rsidRDefault="000442B5" w:rsidP="004547C4">
      <w:pPr>
        <w:rPr>
          <w:color w:val="000000" w:themeColor="text1"/>
        </w:rPr>
      </w:pPr>
    </w:p>
    <w:p w14:paraId="369FCCA2" w14:textId="77777777" w:rsidR="000442B5" w:rsidRPr="00E96772" w:rsidRDefault="000442B5" w:rsidP="004547C4">
      <w:pPr>
        <w:rPr>
          <w:color w:val="000000" w:themeColor="text1"/>
        </w:rPr>
      </w:pPr>
    </w:p>
    <w:p w14:paraId="4BDE912E" w14:textId="77777777" w:rsidR="001C18FE" w:rsidRPr="000059DB" w:rsidRDefault="001C18FE" w:rsidP="00955689">
      <w:pPr>
        <w:rPr>
          <w:b/>
          <w:i/>
        </w:rPr>
      </w:pPr>
      <w:r w:rsidRPr="000059DB">
        <w:rPr>
          <w:b/>
          <w:i/>
        </w:rPr>
        <w:t>Course Schedule</w:t>
      </w:r>
    </w:p>
    <w:p w14:paraId="267FEDFE" w14:textId="77777777" w:rsidR="00925CA3" w:rsidRDefault="00925CA3" w:rsidP="00955689"/>
    <w:tbl>
      <w:tblPr>
        <w:tblW w:w="9740" w:type="dxa"/>
        <w:tblInd w:w="-5" w:type="dxa"/>
        <w:tblLook w:val="04A0" w:firstRow="1" w:lastRow="0" w:firstColumn="1" w:lastColumn="0" w:noHBand="0" w:noVBand="1"/>
      </w:tblPr>
      <w:tblGrid>
        <w:gridCol w:w="1980"/>
        <w:gridCol w:w="3510"/>
        <w:gridCol w:w="4250"/>
      </w:tblGrid>
      <w:tr w:rsidR="00925CA3" w:rsidRPr="00925CA3" w14:paraId="06128977" w14:textId="77777777" w:rsidTr="00CF4D68">
        <w:trPr>
          <w:trHeight w:val="300"/>
        </w:trPr>
        <w:tc>
          <w:tcPr>
            <w:tcW w:w="1980" w:type="dxa"/>
            <w:tcBorders>
              <w:top w:val="single" w:sz="4" w:space="0" w:color="auto"/>
              <w:left w:val="single" w:sz="4" w:space="0" w:color="auto"/>
              <w:bottom w:val="single" w:sz="4" w:space="0" w:color="auto"/>
              <w:right w:val="single" w:sz="4" w:space="0" w:color="auto"/>
            </w:tcBorders>
            <w:noWrap/>
            <w:vAlign w:val="bottom"/>
            <w:hideMark/>
          </w:tcPr>
          <w:p w14:paraId="2EF68185" w14:textId="77777777" w:rsidR="00925CA3" w:rsidRPr="00925CA3" w:rsidRDefault="00925CA3" w:rsidP="00925CA3">
            <w:pPr>
              <w:rPr>
                <w:rFonts w:ascii="Calibri" w:hAnsi="Calibri" w:cs="Calibri"/>
                <w:color w:val="000000"/>
                <w:szCs w:val="22"/>
              </w:rPr>
            </w:pPr>
            <w:r w:rsidRPr="00925CA3">
              <w:rPr>
                <w:rFonts w:ascii="Calibri" w:hAnsi="Calibri" w:cs="Calibri"/>
                <w:color w:val="000000"/>
                <w:szCs w:val="22"/>
              </w:rPr>
              <w:t>Date</w:t>
            </w:r>
          </w:p>
        </w:tc>
        <w:tc>
          <w:tcPr>
            <w:tcW w:w="3510" w:type="dxa"/>
            <w:tcBorders>
              <w:top w:val="single" w:sz="4" w:space="0" w:color="auto"/>
              <w:left w:val="nil"/>
              <w:bottom w:val="single" w:sz="4" w:space="0" w:color="auto"/>
              <w:right w:val="single" w:sz="4" w:space="0" w:color="auto"/>
            </w:tcBorders>
            <w:noWrap/>
            <w:vAlign w:val="bottom"/>
            <w:hideMark/>
          </w:tcPr>
          <w:p w14:paraId="41D39A11" w14:textId="77777777" w:rsidR="00925CA3" w:rsidRPr="00925CA3" w:rsidRDefault="00925CA3" w:rsidP="00925CA3">
            <w:pPr>
              <w:rPr>
                <w:rFonts w:ascii="Calibri" w:hAnsi="Calibri" w:cs="Calibri"/>
                <w:color w:val="000000"/>
                <w:szCs w:val="22"/>
              </w:rPr>
            </w:pPr>
            <w:r w:rsidRPr="00925CA3">
              <w:rPr>
                <w:rFonts w:ascii="Calibri" w:hAnsi="Calibri" w:cs="Calibri"/>
                <w:color w:val="000000"/>
                <w:szCs w:val="22"/>
              </w:rPr>
              <w:t xml:space="preserve">Topic </w:t>
            </w:r>
          </w:p>
        </w:tc>
        <w:tc>
          <w:tcPr>
            <w:tcW w:w="4250" w:type="dxa"/>
            <w:tcBorders>
              <w:top w:val="single" w:sz="4" w:space="0" w:color="auto"/>
              <w:left w:val="nil"/>
              <w:bottom w:val="single" w:sz="4" w:space="0" w:color="auto"/>
              <w:right w:val="single" w:sz="4" w:space="0" w:color="auto"/>
            </w:tcBorders>
            <w:noWrap/>
            <w:vAlign w:val="bottom"/>
            <w:hideMark/>
          </w:tcPr>
          <w:p w14:paraId="6DCA5457" w14:textId="77777777" w:rsidR="00925CA3" w:rsidRPr="00925CA3" w:rsidRDefault="00925CA3" w:rsidP="00925CA3">
            <w:pPr>
              <w:rPr>
                <w:rFonts w:ascii="Calibri" w:hAnsi="Calibri" w:cs="Calibri"/>
                <w:color w:val="000000"/>
                <w:szCs w:val="22"/>
              </w:rPr>
            </w:pPr>
            <w:r w:rsidRPr="00925CA3">
              <w:rPr>
                <w:rFonts w:ascii="Calibri" w:hAnsi="Calibri" w:cs="Calibri"/>
                <w:color w:val="000000"/>
                <w:szCs w:val="22"/>
              </w:rPr>
              <w:t>Comments and Due Dates</w:t>
            </w:r>
          </w:p>
        </w:tc>
      </w:tr>
      <w:tr w:rsidR="00792940" w:rsidRPr="00925CA3" w14:paraId="18C3E27F" w14:textId="77777777" w:rsidTr="00CF4D68">
        <w:trPr>
          <w:trHeight w:val="547"/>
        </w:trPr>
        <w:tc>
          <w:tcPr>
            <w:tcW w:w="1980" w:type="dxa"/>
            <w:tcBorders>
              <w:top w:val="single" w:sz="4" w:space="0" w:color="auto"/>
              <w:left w:val="single" w:sz="4" w:space="0" w:color="auto"/>
              <w:bottom w:val="single" w:sz="4" w:space="0" w:color="auto"/>
              <w:right w:val="single" w:sz="4" w:space="0" w:color="auto"/>
            </w:tcBorders>
            <w:noWrap/>
            <w:vAlign w:val="bottom"/>
            <w:hideMark/>
          </w:tcPr>
          <w:p w14:paraId="10305773" w14:textId="77777777" w:rsidR="00792940" w:rsidRPr="00925CA3" w:rsidRDefault="00792940" w:rsidP="00925CA3">
            <w:pPr>
              <w:rPr>
                <w:rFonts w:ascii="Calibri" w:hAnsi="Calibri" w:cs="Calibri"/>
                <w:color w:val="000000"/>
                <w:szCs w:val="22"/>
              </w:rPr>
            </w:pPr>
            <w:r w:rsidRPr="00925CA3">
              <w:rPr>
                <w:rFonts w:ascii="Calibri" w:hAnsi="Calibri" w:cs="Calibri"/>
                <w:color w:val="000000"/>
                <w:szCs w:val="22"/>
              </w:rPr>
              <w:t>Week of Jan. 12</w:t>
            </w:r>
          </w:p>
        </w:tc>
        <w:tc>
          <w:tcPr>
            <w:tcW w:w="3510" w:type="dxa"/>
            <w:tcBorders>
              <w:top w:val="single" w:sz="4" w:space="0" w:color="auto"/>
              <w:left w:val="nil"/>
              <w:bottom w:val="single" w:sz="4" w:space="0" w:color="auto"/>
              <w:right w:val="nil"/>
            </w:tcBorders>
            <w:noWrap/>
            <w:vAlign w:val="bottom"/>
            <w:hideMark/>
          </w:tcPr>
          <w:p w14:paraId="68573FB9" w14:textId="53D4D161" w:rsidR="00142337" w:rsidRPr="00142337" w:rsidRDefault="00142337" w:rsidP="00142337">
            <w:pPr>
              <w:pStyle w:val="ListParagraph"/>
              <w:numPr>
                <w:ilvl w:val="0"/>
                <w:numId w:val="30"/>
              </w:numPr>
              <w:ind w:left="252" w:hanging="252"/>
              <w:rPr>
                <w:rFonts w:ascii="Calibri" w:hAnsi="Calibri" w:cs="Calibri"/>
                <w:color w:val="000000"/>
                <w:szCs w:val="22"/>
              </w:rPr>
            </w:pPr>
            <w:r w:rsidRPr="00142337">
              <w:rPr>
                <w:rFonts w:ascii="Calibri" w:hAnsi="Calibri" w:cs="Calibri"/>
                <w:color w:val="000000"/>
                <w:szCs w:val="22"/>
              </w:rPr>
              <w:t xml:space="preserve">Report writing standards will be discussed in the lecture </w:t>
            </w:r>
            <w:r>
              <w:rPr>
                <w:rFonts w:ascii="Calibri" w:hAnsi="Calibri" w:cs="Calibri"/>
                <w:color w:val="000000"/>
                <w:szCs w:val="22"/>
              </w:rPr>
              <w:t>session</w:t>
            </w:r>
            <w:r w:rsidRPr="00142337">
              <w:rPr>
                <w:rFonts w:ascii="Calibri" w:hAnsi="Calibri" w:cs="Calibri"/>
                <w:color w:val="000000"/>
                <w:szCs w:val="22"/>
              </w:rPr>
              <w:t>.</w:t>
            </w:r>
          </w:p>
          <w:p w14:paraId="2997999D" w14:textId="01AE0356" w:rsidR="00792940" w:rsidRPr="00142337" w:rsidRDefault="00142337" w:rsidP="00142337">
            <w:pPr>
              <w:pStyle w:val="ListParagraph"/>
              <w:numPr>
                <w:ilvl w:val="0"/>
                <w:numId w:val="30"/>
              </w:numPr>
              <w:ind w:left="252" w:hanging="252"/>
              <w:rPr>
                <w:rFonts w:ascii="Calibri" w:hAnsi="Calibri" w:cs="Calibri"/>
                <w:color w:val="000000"/>
                <w:szCs w:val="22"/>
              </w:rPr>
            </w:pPr>
            <w:r w:rsidRPr="00142337">
              <w:rPr>
                <w:rFonts w:ascii="Calibri" w:hAnsi="Calibri" w:cs="Calibri"/>
                <w:color w:val="000000"/>
                <w:szCs w:val="22"/>
              </w:rPr>
              <w:t>No lab this week.</w:t>
            </w:r>
          </w:p>
        </w:tc>
        <w:tc>
          <w:tcPr>
            <w:tcW w:w="4250" w:type="dxa"/>
            <w:tcBorders>
              <w:top w:val="single" w:sz="4" w:space="0" w:color="auto"/>
              <w:left w:val="single" w:sz="4" w:space="0" w:color="auto"/>
              <w:bottom w:val="single" w:sz="4" w:space="0" w:color="auto"/>
              <w:right w:val="single" w:sz="4" w:space="0" w:color="auto"/>
            </w:tcBorders>
            <w:noWrap/>
            <w:vAlign w:val="bottom"/>
            <w:hideMark/>
          </w:tcPr>
          <w:p w14:paraId="37ECF6C6" w14:textId="77777777" w:rsidR="00792940" w:rsidRPr="00925CA3" w:rsidRDefault="00792940" w:rsidP="00925CA3">
            <w:pPr>
              <w:rPr>
                <w:rFonts w:ascii="Calibri" w:hAnsi="Calibri" w:cs="Calibri"/>
                <w:color w:val="000000"/>
                <w:szCs w:val="22"/>
              </w:rPr>
            </w:pPr>
            <w:r w:rsidRPr="00925CA3">
              <w:rPr>
                <w:rFonts w:ascii="Calibri" w:hAnsi="Calibri" w:cs="Calibri"/>
                <w:color w:val="000000"/>
                <w:szCs w:val="22"/>
              </w:rPr>
              <w:t>UFTR unavailable this week</w:t>
            </w:r>
          </w:p>
        </w:tc>
      </w:tr>
      <w:tr w:rsidR="00792940" w:rsidRPr="00925CA3" w14:paraId="0B573843" w14:textId="77777777" w:rsidTr="00CF4D68">
        <w:trPr>
          <w:trHeight w:val="480"/>
        </w:trPr>
        <w:tc>
          <w:tcPr>
            <w:tcW w:w="1980" w:type="dxa"/>
            <w:tcBorders>
              <w:top w:val="single" w:sz="4" w:space="0" w:color="auto"/>
              <w:left w:val="single" w:sz="4" w:space="0" w:color="auto"/>
              <w:bottom w:val="single" w:sz="4" w:space="0" w:color="auto"/>
              <w:right w:val="single" w:sz="4" w:space="0" w:color="auto"/>
            </w:tcBorders>
            <w:noWrap/>
            <w:vAlign w:val="bottom"/>
            <w:hideMark/>
          </w:tcPr>
          <w:p w14:paraId="2DD4F070" w14:textId="77777777" w:rsidR="00792940" w:rsidRPr="00925CA3" w:rsidRDefault="00792940" w:rsidP="00792940">
            <w:pPr>
              <w:rPr>
                <w:rFonts w:ascii="Calibri" w:hAnsi="Calibri" w:cs="Calibri"/>
                <w:color w:val="000000"/>
                <w:szCs w:val="22"/>
              </w:rPr>
            </w:pPr>
            <w:r w:rsidRPr="00925CA3">
              <w:rPr>
                <w:rFonts w:ascii="Calibri" w:hAnsi="Calibri" w:cs="Calibri"/>
                <w:color w:val="000000"/>
                <w:szCs w:val="22"/>
              </w:rPr>
              <w:t>Week of Jan. 19</w:t>
            </w:r>
          </w:p>
        </w:tc>
        <w:tc>
          <w:tcPr>
            <w:tcW w:w="3510" w:type="dxa"/>
            <w:tcBorders>
              <w:top w:val="single" w:sz="4" w:space="0" w:color="auto"/>
              <w:left w:val="nil"/>
              <w:bottom w:val="single" w:sz="4" w:space="0" w:color="auto"/>
              <w:right w:val="single" w:sz="4" w:space="0" w:color="auto"/>
            </w:tcBorders>
            <w:noWrap/>
            <w:vAlign w:val="bottom"/>
          </w:tcPr>
          <w:p w14:paraId="5D18CB68" w14:textId="4C6DB553" w:rsidR="00792940" w:rsidRPr="00792940" w:rsidRDefault="00792940" w:rsidP="00792940">
            <w:pPr>
              <w:pStyle w:val="ListParagraph"/>
              <w:numPr>
                <w:ilvl w:val="0"/>
                <w:numId w:val="29"/>
              </w:numPr>
              <w:ind w:left="262" w:hanging="262"/>
              <w:jc w:val="both"/>
              <w:rPr>
                <w:rFonts w:ascii="Calibri" w:hAnsi="Calibri" w:cs="Calibri"/>
                <w:color w:val="000000"/>
                <w:szCs w:val="22"/>
              </w:rPr>
            </w:pPr>
            <w:proofErr w:type="spellStart"/>
            <w:r w:rsidRPr="00792940">
              <w:rPr>
                <w:rFonts w:ascii="Calibri" w:hAnsi="Calibri" w:cs="Calibri"/>
                <w:color w:val="000000"/>
                <w:szCs w:val="22"/>
              </w:rPr>
              <w:t>HPGe</w:t>
            </w:r>
            <w:proofErr w:type="spellEnd"/>
            <w:r w:rsidRPr="00792940">
              <w:rPr>
                <w:rFonts w:ascii="Calibri" w:hAnsi="Calibri" w:cs="Calibri"/>
                <w:color w:val="000000"/>
                <w:szCs w:val="22"/>
              </w:rPr>
              <w:t xml:space="preserve"> calibration and use</w:t>
            </w:r>
          </w:p>
        </w:tc>
        <w:tc>
          <w:tcPr>
            <w:tcW w:w="4250" w:type="dxa"/>
            <w:tcBorders>
              <w:top w:val="single" w:sz="4" w:space="0" w:color="auto"/>
              <w:left w:val="nil"/>
              <w:bottom w:val="single" w:sz="4" w:space="0" w:color="auto"/>
              <w:right w:val="single" w:sz="4" w:space="0" w:color="auto"/>
            </w:tcBorders>
            <w:noWrap/>
            <w:vAlign w:val="bottom"/>
            <w:hideMark/>
          </w:tcPr>
          <w:p w14:paraId="1B404301" w14:textId="77777777" w:rsidR="00792940" w:rsidRPr="00925CA3" w:rsidRDefault="00792940" w:rsidP="00792940">
            <w:pPr>
              <w:rPr>
                <w:rFonts w:ascii="Calibri" w:hAnsi="Calibri" w:cs="Calibri"/>
                <w:color w:val="000000"/>
                <w:szCs w:val="22"/>
              </w:rPr>
            </w:pPr>
            <w:r w:rsidRPr="00925CA3">
              <w:rPr>
                <w:rFonts w:ascii="Calibri" w:hAnsi="Calibri" w:cs="Calibri"/>
                <w:color w:val="000000"/>
                <w:szCs w:val="22"/>
              </w:rPr>
              <w:t> </w:t>
            </w:r>
          </w:p>
        </w:tc>
      </w:tr>
      <w:tr w:rsidR="00792940" w:rsidRPr="00925CA3" w14:paraId="35BCF8C2" w14:textId="77777777" w:rsidTr="00CF4D68">
        <w:trPr>
          <w:trHeight w:val="480"/>
        </w:trPr>
        <w:tc>
          <w:tcPr>
            <w:tcW w:w="1980" w:type="dxa"/>
            <w:tcBorders>
              <w:top w:val="nil"/>
              <w:left w:val="single" w:sz="4" w:space="0" w:color="auto"/>
              <w:bottom w:val="single" w:sz="4" w:space="0" w:color="auto"/>
              <w:right w:val="single" w:sz="4" w:space="0" w:color="auto"/>
            </w:tcBorders>
            <w:noWrap/>
            <w:vAlign w:val="bottom"/>
            <w:hideMark/>
          </w:tcPr>
          <w:p w14:paraId="2C160CFA" w14:textId="77777777" w:rsidR="00792940" w:rsidRPr="00925CA3" w:rsidRDefault="00792940" w:rsidP="00792940">
            <w:pPr>
              <w:rPr>
                <w:rFonts w:ascii="Calibri" w:hAnsi="Calibri" w:cs="Calibri"/>
                <w:color w:val="000000"/>
                <w:szCs w:val="22"/>
              </w:rPr>
            </w:pPr>
            <w:r w:rsidRPr="00925CA3">
              <w:rPr>
                <w:rFonts w:ascii="Calibri" w:hAnsi="Calibri" w:cs="Calibri"/>
                <w:color w:val="000000"/>
                <w:szCs w:val="22"/>
              </w:rPr>
              <w:t>Week of Jan. 26</w:t>
            </w:r>
          </w:p>
        </w:tc>
        <w:tc>
          <w:tcPr>
            <w:tcW w:w="3510" w:type="dxa"/>
            <w:tcBorders>
              <w:top w:val="nil"/>
              <w:left w:val="nil"/>
              <w:bottom w:val="single" w:sz="4" w:space="0" w:color="auto"/>
              <w:right w:val="single" w:sz="4" w:space="0" w:color="auto"/>
            </w:tcBorders>
            <w:noWrap/>
            <w:vAlign w:val="bottom"/>
          </w:tcPr>
          <w:p w14:paraId="64FC93DB" w14:textId="3EFE0858" w:rsidR="00792940" w:rsidRPr="00792940" w:rsidRDefault="004C3FE5" w:rsidP="00792940">
            <w:pPr>
              <w:pStyle w:val="ListParagraph"/>
              <w:numPr>
                <w:ilvl w:val="0"/>
                <w:numId w:val="29"/>
              </w:numPr>
              <w:ind w:left="262" w:hanging="270"/>
              <w:rPr>
                <w:rFonts w:ascii="Calibri" w:hAnsi="Calibri" w:cs="Calibri"/>
                <w:color w:val="000000"/>
                <w:szCs w:val="22"/>
              </w:rPr>
            </w:pPr>
            <w:r>
              <w:rPr>
                <w:rFonts w:ascii="Calibri" w:hAnsi="Calibri" w:cs="Calibri"/>
                <w:color w:val="000000"/>
                <w:szCs w:val="22"/>
              </w:rPr>
              <w:t>Neutron activation</w:t>
            </w:r>
          </w:p>
        </w:tc>
        <w:tc>
          <w:tcPr>
            <w:tcW w:w="4250" w:type="dxa"/>
            <w:tcBorders>
              <w:top w:val="nil"/>
              <w:left w:val="nil"/>
              <w:bottom w:val="single" w:sz="4" w:space="0" w:color="auto"/>
              <w:right w:val="single" w:sz="4" w:space="0" w:color="auto"/>
            </w:tcBorders>
            <w:noWrap/>
            <w:vAlign w:val="bottom"/>
            <w:hideMark/>
          </w:tcPr>
          <w:p w14:paraId="48C12BDF" w14:textId="57830723" w:rsidR="00792940" w:rsidRPr="00925CA3" w:rsidRDefault="00792940" w:rsidP="00792940">
            <w:pPr>
              <w:rPr>
                <w:rFonts w:ascii="Calibri" w:hAnsi="Calibri" w:cs="Calibri"/>
                <w:color w:val="000000"/>
                <w:szCs w:val="22"/>
              </w:rPr>
            </w:pPr>
            <w:r w:rsidRPr="00925CA3">
              <w:rPr>
                <w:rFonts w:ascii="Calibri" w:hAnsi="Calibri" w:cs="Calibri"/>
                <w:color w:val="000000"/>
                <w:szCs w:val="22"/>
              </w:rPr>
              <w:t> </w:t>
            </w:r>
            <w:proofErr w:type="spellStart"/>
            <w:r w:rsidR="00243800">
              <w:rPr>
                <w:rFonts w:ascii="Calibri" w:hAnsi="Calibri" w:cs="Calibri"/>
                <w:color w:val="000000"/>
                <w:szCs w:val="22"/>
              </w:rPr>
              <w:t>HPGe</w:t>
            </w:r>
            <w:proofErr w:type="spellEnd"/>
            <w:r w:rsidR="00243800">
              <w:rPr>
                <w:rFonts w:ascii="Calibri" w:hAnsi="Calibri" w:cs="Calibri"/>
                <w:color w:val="000000"/>
                <w:szCs w:val="22"/>
              </w:rPr>
              <w:t xml:space="preserve"> calibration</w:t>
            </w:r>
            <w:r w:rsidR="00CF4D68">
              <w:rPr>
                <w:rFonts w:ascii="Calibri" w:hAnsi="Calibri" w:cs="Calibri"/>
                <w:color w:val="000000"/>
                <w:szCs w:val="22"/>
              </w:rPr>
              <w:t xml:space="preserve"> report</w:t>
            </w:r>
            <w:r w:rsidR="00243800">
              <w:rPr>
                <w:rFonts w:ascii="Calibri" w:hAnsi="Calibri" w:cs="Calibri"/>
                <w:color w:val="000000"/>
                <w:szCs w:val="22"/>
              </w:rPr>
              <w:t xml:space="preserve"> due</w:t>
            </w:r>
          </w:p>
        </w:tc>
      </w:tr>
      <w:tr w:rsidR="004C3FE5" w:rsidRPr="00925CA3" w14:paraId="1417BCE4" w14:textId="77777777" w:rsidTr="00CF4D68">
        <w:trPr>
          <w:trHeight w:val="480"/>
        </w:trPr>
        <w:tc>
          <w:tcPr>
            <w:tcW w:w="1980" w:type="dxa"/>
            <w:tcBorders>
              <w:top w:val="nil"/>
              <w:left w:val="single" w:sz="4" w:space="0" w:color="auto"/>
              <w:bottom w:val="single" w:sz="4" w:space="0" w:color="auto"/>
              <w:right w:val="single" w:sz="4" w:space="0" w:color="auto"/>
            </w:tcBorders>
            <w:noWrap/>
            <w:vAlign w:val="bottom"/>
          </w:tcPr>
          <w:p w14:paraId="498EAD9F" w14:textId="0E654672" w:rsidR="004C3FE5" w:rsidRPr="00925CA3" w:rsidRDefault="004C3FE5" w:rsidP="004C3FE5">
            <w:pPr>
              <w:rPr>
                <w:rFonts w:ascii="Calibri" w:hAnsi="Calibri" w:cs="Calibri"/>
                <w:color w:val="000000"/>
                <w:szCs w:val="22"/>
              </w:rPr>
            </w:pPr>
            <w:r>
              <w:rPr>
                <w:rFonts w:ascii="Calibri" w:hAnsi="Calibri" w:cs="Calibri"/>
                <w:color w:val="000000"/>
                <w:szCs w:val="22"/>
              </w:rPr>
              <w:t>Week of Feb. 2</w:t>
            </w:r>
          </w:p>
        </w:tc>
        <w:tc>
          <w:tcPr>
            <w:tcW w:w="3510" w:type="dxa"/>
            <w:tcBorders>
              <w:top w:val="nil"/>
              <w:left w:val="nil"/>
              <w:bottom w:val="single" w:sz="4" w:space="0" w:color="auto"/>
              <w:right w:val="single" w:sz="4" w:space="0" w:color="auto"/>
            </w:tcBorders>
            <w:noWrap/>
            <w:vAlign w:val="bottom"/>
          </w:tcPr>
          <w:p w14:paraId="01A78F72" w14:textId="4C8AD368" w:rsidR="004C3FE5" w:rsidRPr="00792940" w:rsidRDefault="004C3FE5" w:rsidP="004C3FE5">
            <w:pPr>
              <w:pStyle w:val="ListParagraph"/>
              <w:numPr>
                <w:ilvl w:val="0"/>
                <w:numId w:val="29"/>
              </w:numPr>
              <w:ind w:left="262" w:hanging="262"/>
              <w:rPr>
                <w:rFonts w:ascii="Calibri" w:hAnsi="Calibri" w:cs="Calibri"/>
                <w:color w:val="000000"/>
                <w:szCs w:val="22"/>
              </w:rPr>
            </w:pPr>
            <w:r>
              <w:rPr>
                <w:rFonts w:ascii="Calibri" w:hAnsi="Calibri" w:cs="Calibri"/>
                <w:color w:val="000000"/>
                <w:szCs w:val="22"/>
              </w:rPr>
              <w:t>Reactor core flux measurement</w:t>
            </w:r>
          </w:p>
        </w:tc>
        <w:tc>
          <w:tcPr>
            <w:tcW w:w="4250" w:type="dxa"/>
            <w:tcBorders>
              <w:top w:val="nil"/>
              <w:left w:val="nil"/>
              <w:bottom w:val="single" w:sz="4" w:space="0" w:color="auto"/>
              <w:right w:val="single" w:sz="4" w:space="0" w:color="auto"/>
            </w:tcBorders>
            <w:noWrap/>
            <w:vAlign w:val="bottom"/>
          </w:tcPr>
          <w:p w14:paraId="5FE7DF6A" w14:textId="77777777" w:rsidR="004C3FE5" w:rsidRDefault="00243800" w:rsidP="004C3FE5">
            <w:pPr>
              <w:rPr>
                <w:rFonts w:ascii="Calibri" w:hAnsi="Calibri" w:cs="Calibri"/>
                <w:color w:val="000000"/>
                <w:szCs w:val="22"/>
              </w:rPr>
            </w:pPr>
            <w:r>
              <w:rPr>
                <w:rFonts w:ascii="Calibri" w:hAnsi="Calibri" w:cs="Calibri"/>
                <w:color w:val="000000"/>
                <w:szCs w:val="22"/>
              </w:rPr>
              <w:t>UFTR limited availability this week</w:t>
            </w:r>
          </w:p>
          <w:p w14:paraId="1436C45C" w14:textId="58B5A68D" w:rsidR="00243800" w:rsidRPr="00925CA3" w:rsidRDefault="00243800" w:rsidP="004C3FE5">
            <w:pPr>
              <w:rPr>
                <w:rFonts w:ascii="Calibri" w:hAnsi="Calibri" w:cs="Calibri"/>
                <w:color w:val="000000"/>
                <w:szCs w:val="22"/>
              </w:rPr>
            </w:pPr>
            <w:r>
              <w:rPr>
                <w:rFonts w:ascii="Calibri" w:hAnsi="Calibri" w:cs="Calibri"/>
                <w:color w:val="000000"/>
                <w:szCs w:val="22"/>
              </w:rPr>
              <w:t xml:space="preserve">NAA </w:t>
            </w:r>
            <w:r w:rsidR="00CF4D68">
              <w:rPr>
                <w:rFonts w:ascii="Calibri" w:hAnsi="Calibri" w:cs="Calibri"/>
                <w:color w:val="000000"/>
                <w:szCs w:val="22"/>
              </w:rPr>
              <w:t xml:space="preserve">report </w:t>
            </w:r>
            <w:r>
              <w:rPr>
                <w:rFonts w:ascii="Calibri" w:hAnsi="Calibri" w:cs="Calibri"/>
                <w:color w:val="000000"/>
                <w:szCs w:val="22"/>
              </w:rPr>
              <w:t>due</w:t>
            </w:r>
          </w:p>
        </w:tc>
      </w:tr>
      <w:tr w:rsidR="004C3FE5" w:rsidRPr="00925CA3" w14:paraId="4AC2295C" w14:textId="77777777" w:rsidTr="00CF4D68">
        <w:trPr>
          <w:trHeight w:val="480"/>
        </w:trPr>
        <w:tc>
          <w:tcPr>
            <w:tcW w:w="1980" w:type="dxa"/>
            <w:tcBorders>
              <w:top w:val="nil"/>
              <w:left w:val="single" w:sz="4" w:space="0" w:color="auto"/>
              <w:bottom w:val="single" w:sz="4" w:space="0" w:color="auto"/>
              <w:right w:val="single" w:sz="4" w:space="0" w:color="auto"/>
            </w:tcBorders>
            <w:noWrap/>
            <w:vAlign w:val="bottom"/>
            <w:hideMark/>
          </w:tcPr>
          <w:p w14:paraId="7430C897" w14:textId="77777777" w:rsidR="004C3FE5" w:rsidRPr="00925CA3" w:rsidRDefault="004C3FE5" w:rsidP="004C3FE5">
            <w:pPr>
              <w:rPr>
                <w:rFonts w:ascii="Calibri" w:hAnsi="Calibri" w:cs="Calibri"/>
                <w:color w:val="000000"/>
                <w:szCs w:val="22"/>
              </w:rPr>
            </w:pPr>
            <w:r w:rsidRPr="00925CA3">
              <w:rPr>
                <w:rFonts w:ascii="Calibri" w:hAnsi="Calibri" w:cs="Calibri"/>
                <w:color w:val="000000"/>
                <w:szCs w:val="22"/>
              </w:rPr>
              <w:t>Week of Feb. 9</w:t>
            </w:r>
          </w:p>
        </w:tc>
        <w:tc>
          <w:tcPr>
            <w:tcW w:w="3510" w:type="dxa"/>
            <w:tcBorders>
              <w:top w:val="nil"/>
              <w:left w:val="nil"/>
              <w:bottom w:val="single" w:sz="4" w:space="0" w:color="auto"/>
              <w:right w:val="single" w:sz="4" w:space="0" w:color="auto"/>
            </w:tcBorders>
            <w:noWrap/>
            <w:vAlign w:val="bottom"/>
          </w:tcPr>
          <w:p w14:paraId="0E8C3D86" w14:textId="16991E57" w:rsidR="004C3FE5" w:rsidRPr="00792940" w:rsidRDefault="004C3FE5" w:rsidP="004C3FE5">
            <w:pPr>
              <w:pStyle w:val="ListParagraph"/>
              <w:numPr>
                <w:ilvl w:val="0"/>
                <w:numId w:val="29"/>
              </w:numPr>
              <w:ind w:left="262" w:hanging="262"/>
              <w:rPr>
                <w:rFonts w:ascii="Calibri" w:hAnsi="Calibri" w:cs="Calibri"/>
                <w:color w:val="000000"/>
                <w:szCs w:val="22"/>
              </w:rPr>
            </w:pPr>
            <w:r w:rsidRPr="00792940">
              <w:rPr>
                <w:rFonts w:ascii="Calibri" w:hAnsi="Calibri" w:cs="Calibri"/>
                <w:color w:val="000000"/>
                <w:szCs w:val="22"/>
              </w:rPr>
              <w:t>reactor core flux measurement</w:t>
            </w:r>
          </w:p>
        </w:tc>
        <w:tc>
          <w:tcPr>
            <w:tcW w:w="4250" w:type="dxa"/>
            <w:tcBorders>
              <w:top w:val="nil"/>
              <w:left w:val="nil"/>
              <w:bottom w:val="single" w:sz="4" w:space="0" w:color="auto"/>
              <w:right w:val="single" w:sz="4" w:space="0" w:color="auto"/>
            </w:tcBorders>
            <w:noWrap/>
            <w:vAlign w:val="bottom"/>
          </w:tcPr>
          <w:p w14:paraId="3520EA1D" w14:textId="313FCC47" w:rsidR="004C3FE5" w:rsidRPr="00925CA3" w:rsidRDefault="004C3FE5" w:rsidP="004C3FE5">
            <w:pPr>
              <w:rPr>
                <w:rFonts w:ascii="Calibri" w:hAnsi="Calibri" w:cs="Calibri"/>
                <w:color w:val="000000"/>
                <w:szCs w:val="22"/>
              </w:rPr>
            </w:pPr>
          </w:p>
        </w:tc>
      </w:tr>
      <w:tr w:rsidR="004C3FE5" w:rsidRPr="00925CA3" w14:paraId="399805D5" w14:textId="77777777" w:rsidTr="00CF4D68">
        <w:trPr>
          <w:trHeight w:val="480"/>
        </w:trPr>
        <w:tc>
          <w:tcPr>
            <w:tcW w:w="1980" w:type="dxa"/>
            <w:tcBorders>
              <w:top w:val="nil"/>
              <w:left w:val="single" w:sz="4" w:space="0" w:color="auto"/>
              <w:bottom w:val="single" w:sz="4" w:space="0" w:color="auto"/>
              <w:right w:val="single" w:sz="4" w:space="0" w:color="auto"/>
            </w:tcBorders>
            <w:noWrap/>
            <w:vAlign w:val="bottom"/>
            <w:hideMark/>
          </w:tcPr>
          <w:p w14:paraId="15B98B90" w14:textId="77777777" w:rsidR="004C3FE5" w:rsidRPr="00925CA3" w:rsidRDefault="004C3FE5" w:rsidP="004C3FE5">
            <w:pPr>
              <w:rPr>
                <w:rFonts w:ascii="Calibri" w:hAnsi="Calibri" w:cs="Calibri"/>
                <w:color w:val="000000"/>
                <w:szCs w:val="22"/>
              </w:rPr>
            </w:pPr>
            <w:r w:rsidRPr="00925CA3">
              <w:rPr>
                <w:rFonts w:ascii="Calibri" w:hAnsi="Calibri" w:cs="Calibri"/>
                <w:color w:val="000000"/>
                <w:szCs w:val="22"/>
              </w:rPr>
              <w:t>Week of Feb. 16</w:t>
            </w:r>
          </w:p>
        </w:tc>
        <w:tc>
          <w:tcPr>
            <w:tcW w:w="3510" w:type="dxa"/>
            <w:tcBorders>
              <w:top w:val="nil"/>
              <w:left w:val="nil"/>
              <w:bottom w:val="single" w:sz="4" w:space="0" w:color="auto"/>
              <w:right w:val="single" w:sz="4" w:space="0" w:color="auto"/>
            </w:tcBorders>
            <w:noWrap/>
            <w:vAlign w:val="bottom"/>
          </w:tcPr>
          <w:p w14:paraId="0A2BBE53" w14:textId="3572E9A6" w:rsidR="004C3FE5" w:rsidRPr="00792940" w:rsidRDefault="004C3FE5" w:rsidP="004C3FE5">
            <w:pPr>
              <w:pStyle w:val="ListParagraph"/>
              <w:numPr>
                <w:ilvl w:val="0"/>
                <w:numId w:val="29"/>
              </w:numPr>
              <w:ind w:left="262" w:hanging="262"/>
              <w:rPr>
                <w:rFonts w:ascii="Calibri" w:hAnsi="Calibri" w:cs="Calibri"/>
                <w:color w:val="000000"/>
                <w:szCs w:val="22"/>
              </w:rPr>
            </w:pPr>
            <w:r w:rsidRPr="00792940">
              <w:rPr>
                <w:rFonts w:ascii="Calibri" w:hAnsi="Calibri" w:cs="Calibri"/>
                <w:color w:val="000000"/>
                <w:szCs w:val="22"/>
              </w:rPr>
              <w:t>approach to critical</w:t>
            </w:r>
          </w:p>
        </w:tc>
        <w:tc>
          <w:tcPr>
            <w:tcW w:w="4250" w:type="dxa"/>
            <w:tcBorders>
              <w:top w:val="nil"/>
              <w:left w:val="nil"/>
              <w:bottom w:val="single" w:sz="4" w:space="0" w:color="auto"/>
              <w:right w:val="single" w:sz="4" w:space="0" w:color="auto"/>
            </w:tcBorders>
            <w:noWrap/>
            <w:vAlign w:val="bottom"/>
            <w:hideMark/>
          </w:tcPr>
          <w:p w14:paraId="4B3133AB" w14:textId="4BC34B16" w:rsidR="004C3FE5" w:rsidRPr="00925CA3" w:rsidRDefault="004C3FE5" w:rsidP="004C3FE5">
            <w:pPr>
              <w:rPr>
                <w:rFonts w:ascii="Calibri" w:hAnsi="Calibri" w:cs="Calibri"/>
                <w:color w:val="000000"/>
                <w:szCs w:val="22"/>
              </w:rPr>
            </w:pPr>
            <w:r w:rsidRPr="00925CA3">
              <w:rPr>
                <w:rFonts w:ascii="Calibri" w:hAnsi="Calibri" w:cs="Calibri"/>
                <w:color w:val="000000"/>
                <w:szCs w:val="22"/>
              </w:rPr>
              <w:t> </w:t>
            </w:r>
            <w:r w:rsidR="00243800">
              <w:rPr>
                <w:rFonts w:ascii="Calibri" w:hAnsi="Calibri" w:cs="Calibri"/>
                <w:color w:val="000000"/>
                <w:szCs w:val="22"/>
              </w:rPr>
              <w:t xml:space="preserve">Core flux </w:t>
            </w:r>
            <w:r w:rsidR="00CF4D68">
              <w:rPr>
                <w:rFonts w:ascii="Calibri" w:hAnsi="Calibri" w:cs="Calibri"/>
                <w:color w:val="000000"/>
                <w:szCs w:val="22"/>
              </w:rPr>
              <w:t xml:space="preserve">report </w:t>
            </w:r>
            <w:r w:rsidR="00243800">
              <w:rPr>
                <w:rFonts w:ascii="Calibri" w:hAnsi="Calibri" w:cs="Calibri"/>
                <w:color w:val="000000"/>
                <w:szCs w:val="22"/>
              </w:rPr>
              <w:t>due</w:t>
            </w:r>
          </w:p>
        </w:tc>
      </w:tr>
      <w:tr w:rsidR="004C3FE5" w:rsidRPr="00925CA3" w14:paraId="2666C085" w14:textId="77777777" w:rsidTr="00CF4D68">
        <w:trPr>
          <w:trHeight w:val="480"/>
        </w:trPr>
        <w:tc>
          <w:tcPr>
            <w:tcW w:w="1980" w:type="dxa"/>
            <w:tcBorders>
              <w:top w:val="nil"/>
              <w:left w:val="single" w:sz="4" w:space="0" w:color="auto"/>
              <w:bottom w:val="single" w:sz="4" w:space="0" w:color="auto"/>
              <w:right w:val="single" w:sz="4" w:space="0" w:color="auto"/>
            </w:tcBorders>
            <w:noWrap/>
            <w:vAlign w:val="bottom"/>
            <w:hideMark/>
          </w:tcPr>
          <w:p w14:paraId="182486A3" w14:textId="77777777" w:rsidR="004C3FE5" w:rsidRPr="00925CA3" w:rsidRDefault="004C3FE5" w:rsidP="004C3FE5">
            <w:pPr>
              <w:rPr>
                <w:rFonts w:ascii="Calibri" w:hAnsi="Calibri" w:cs="Calibri"/>
                <w:color w:val="000000"/>
                <w:szCs w:val="22"/>
              </w:rPr>
            </w:pPr>
            <w:r w:rsidRPr="00925CA3">
              <w:rPr>
                <w:rFonts w:ascii="Calibri" w:hAnsi="Calibri" w:cs="Calibri"/>
                <w:color w:val="000000"/>
                <w:szCs w:val="22"/>
              </w:rPr>
              <w:t>Week of Feb. 23</w:t>
            </w:r>
          </w:p>
        </w:tc>
        <w:tc>
          <w:tcPr>
            <w:tcW w:w="3510" w:type="dxa"/>
            <w:tcBorders>
              <w:top w:val="nil"/>
              <w:left w:val="nil"/>
              <w:bottom w:val="single" w:sz="4" w:space="0" w:color="auto"/>
              <w:right w:val="single" w:sz="4" w:space="0" w:color="auto"/>
            </w:tcBorders>
            <w:noWrap/>
            <w:vAlign w:val="bottom"/>
          </w:tcPr>
          <w:p w14:paraId="4C4DCEEA" w14:textId="74D86021" w:rsidR="004C3FE5" w:rsidRPr="00792940" w:rsidRDefault="004C3FE5" w:rsidP="004C3FE5">
            <w:pPr>
              <w:pStyle w:val="ListParagraph"/>
              <w:numPr>
                <w:ilvl w:val="0"/>
                <w:numId w:val="29"/>
              </w:numPr>
              <w:ind w:left="262" w:hanging="262"/>
              <w:rPr>
                <w:rFonts w:ascii="Calibri" w:hAnsi="Calibri" w:cs="Calibri"/>
                <w:color w:val="000000"/>
                <w:szCs w:val="22"/>
              </w:rPr>
            </w:pPr>
            <w:r w:rsidRPr="00792940">
              <w:rPr>
                <w:rFonts w:ascii="Calibri" w:hAnsi="Calibri" w:cs="Calibri"/>
                <w:color w:val="000000"/>
                <w:szCs w:val="22"/>
              </w:rPr>
              <w:t>blade worth measurements</w:t>
            </w:r>
          </w:p>
        </w:tc>
        <w:tc>
          <w:tcPr>
            <w:tcW w:w="4250" w:type="dxa"/>
            <w:tcBorders>
              <w:top w:val="nil"/>
              <w:left w:val="nil"/>
              <w:bottom w:val="single" w:sz="4" w:space="0" w:color="auto"/>
              <w:right w:val="single" w:sz="4" w:space="0" w:color="auto"/>
            </w:tcBorders>
            <w:noWrap/>
            <w:vAlign w:val="bottom"/>
            <w:hideMark/>
          </w:tcPr>
          <w:p w14:paraId="6007CD95" w14:textId="1E2458FF" w:rsidR="004C3FE5" w:rsidRPr="00925CA3" w:rsidRDefault="004C3FE5" w:rsidP="004C3FE5">
            <w:pPr>
              <w:rPr>
                <w:rFonts w:ascii="Calibri" w:hAnsi="Calibri" w:cs="Calibri"/>
                <w:color w:val="000000"/>
                <w:szCs w:val="22"/>
              </w:rPr>
            </w:pPr>
            <w:r w:rsidRPr="00925CA3">
              <w:rPr>
                <w:rFonts w:ascii="Calibri" w:hAnsi="Calibri" w:cs="Calibri"/>
                <w:color w:val="000000"/>
                <w:szCs w:val="22"/>
              </w:rPr>
              <w:t> </w:t>
            </w:r>
            <w:r w:rsidR="00243800">
              <w:rPr>
                <w:rFonts w:ascii="Calibri" w:hAnsi="Calibri" w:cs="Calibri"/>
                <w:color w:val="000000"/>
                <w:szCs w:val="22"/>
              </w:rPr>
              <w:t>Approach to critical</w:t>
            </w:r>
            <w:r w:rsidR="00CF4D68">
              <w:rPr>
                <w:rFonts w:ascii="Calibri" w:hAnsi="Calibri" w:cs="Calibri"/>
                <w:color w:val="000000"/>
                <w:szCs w:val="22"/>
              </w:rPr>
              <w:t xml:space="preserve"> report</w:t>
            </w:r>
            <w:r w:rsidR="00243800">
              <w:rPr>
                <w:rFonts w:ascii="Calibri" w:hAnsi="Calibri" w:cs="Calibri"/>
                <w:color w:val="000000"/>
                <w:szCs w:val="22"/>
              </w:rPr>
              <w:t xml:space="preserve"> due</w:t>
            </w:r>
          </w:p>
        </w:tc>
      </w:tr>
      <w:tr w:rsidR="004C3FE5" w:rsidRPr="00925CA3" w14:paraId="368F47FF" w14:textId="77777777" w:rsidTr="00CF4D68">
        <w:trPr>
          <w:trHeight w:val="480"/>
        </w:trPr>
        <w:tc>
          <w:tcPr>
            <w:tcW w:w="1980" w:type="dxa"/>
            <w:tcBorders>
              <w:top w:val="nil"/>
              <w:left w:val="single" w:sz="4" w:space="0" w:color="auto"/>
              <w:bottom w:val="single" w:sz="4" w:space="0" w:color="auto"/>
              <w:right w:val="single" w:sz="4" w:space="0" w:color="auto"/>
            </w:tcBorders>
            <w:noWrap/>
            <w:vAlign w:val="bottom"/>
            <w:hideMark/>
          </w:tcPr>
          <w:p w14:paraId="4EF47DAA" w14:textId="77777777" w:rsidR="004C3FE5" w:rsidRPr="00925CA3" w:rsidRDefault="004C3FE5" w:rsidP="004C3FE5">
            <w:pPr>
              <w:rPr>
                <w:rFonts w:ascii="Calibri" w:hAnsi="Calibri" w:cs="Calibri"/>
                <w:color w:val="000000"/>
                <w:szCs w:val="22"/>
              </w:rPr>
            </w:pPr>
            <w:r w:rsidRPr="00925CA3">
              <w:rPr>
                <w:rFonts w:ascii="Calibri" w:hAnsi="Calibri" w:cs="Calibri"/>
                <w:color w:val="000000"/>
                <w:szCs w:val="22"/>
              </w:rPr>
              <w:t>Week of Mar. 2</w:t>
            </w:r>
          </w:p>
        </w:tc>
        <w:tc>
          <w:tcPr>
            <w:tcW w:w="3510" w:type="dxa"/>
            <w:tcBorders>
              <w:top w:val="nil"/>
              <w:left w:val="nil"/>
              <w:bottom w:val="single" w:sz="4" w:space="0" w:color="auto"/>
              <w:right w:val="single" w:sz="4" w:space="0" w:color="auto"/>
            </w:tcBorders>
            <w:noWrap/>
            <w:vAlign w:val="bottom"/>
          </w:tcPr>
          <w:p w14:paraId="1485CA50" w14:textId="7FB7BA73" w:rsidR="004C3FE5" w:rsidRPr="00792940" w:rsidRDefault="00BA5FAE" w:rsidP="00BA5FAE">
            <w:pPr>
              <w:pStyle w:val="ListParagraph"/>
              <w:ind w:left="262"/>
              <w:rPr>
                <w:rFonts w:ascii="Calibri" w:hAnsi="Calibri" w:cs="Calibri"/>
                <w:color w:val="000000"/>
                <w:szCs w:val="22"/>
              </w:rPr>
            </w:pPr>
            <w:r w:rsidRPr="00792940">
              <w:rPr>
                <w:rFonts w:ascii="Calibri" w:hAnsi="Calibri" w:cs="Calibri"/>
                <w:color w:val="000000"/>
                <w:szCs w:val="22"/>
              </w:rPr>
              <w:t>blade worth measurements</w:t>
            </w:r>
          </w:p>
        </w:tc>
        <w:tc>
          <w:tcPr>
            <w:tcW w:w="4250" w:type="dxa"/>
            <w:tcBorders>
              <w:top w:val="nil"/>
              <w:left w:val="nil"/>
              <w:bottom w:val="single" w:sz="4" w:space="0" w:color="auto"/>
              <w:right w:val="single" w:sz="4" w:space="0" w:color="auto"/>
            </w:tcBorders>
            <w:noWrap/>
            <w:vAlign w:val="bottom"/>
            <w:hideMark/>
          </w:tcPr>
          <w:p w14:paraId="6BAF1396" w14:textId="1A8FCD84" w:rsidR="004C3FE5" w:rsidRPr="00925CA3" w:rsidRDefault="004C3FE5" w:rsidP="004C3FE5">
            <w:pPr>
              <w:rPr>
                <w:rFonts w:ascii="Calibri" w:hAnsi="Calibri" w:cs="Calibri"/>
                <w:color w:val="000000"/>
                <w:szCs w:val="22"/>
              </w:rPr>
            </w:pPr>
          </w:p>
        </w:tc>
      </w:tr>
      <w:tr w:rsidR="004C3FE5" w:rsidRPr="00925CA3" w14:paraId="39711F74" w14:textId="77777777" w:rsidTr="00CF4D68">
        <w:trPr>
          <w:trHeight w:val="480"/>
        </w:trPr>
        <w:tc>
          <w:tcPr>
            <w:tcW w:w="1980" w:type="dxa"/>
            <w:tcBorders>
              <w:top w:val="nil"/>
              <w:left w:val="single" w:sz="4" w:space="0" w:color="auto"/>
              <w:bottom w:val="single" w:sz="4" w:space="0" w:color="auto"/>
              <w:right w:val="single" w:sz="4" w:space="0" w:color="auto"/>
            </w:tcBorders>
            <w:noWrap/>
            <w:vAlign w:val="bottom"/>
            <w:hideMark/>
          </w:tcPr>
          <w:p w14:paraId="31C9C7B2" w14:textId="77777777" w:rsidR="004C3FE5" w:rsidRPr="00925CA3" w:rsidRDefault="004C3FE5" w:rsidP="004C3FE5">
            <w:pPr>
              <w:rPr>
                <w:rFonts w:ascii="Calibri" w:hAnsi="Calibri" w:cs="Calibri"/>
                <w:color w:val="000000"/>
                <w:szCs w:val="22"/>
              </w:rPr>
            </w:pPr>
            <w:r w:rsidRPr="00925CA3">
              <w:rPr>
                <w:rFonts w:ascii="Calibri" w:hAnsi="Calibri" w:cs="Calibri"/>
                <w:color w:val="000000"/>
                <w:szCs w:val="22"/>
              </w:rPr>
              <w:t>Week of Mar. 9</w:t>
            </w:r>
          </w:p>
        </w:tc>
        <w:tc>
          <w:tcPr>
            <w:tcW w:w="3510" w:type="dxa"/>
            <w:tcBorders>
              <w:top w:val="nil"/>
              <w:left w:val="nil"/>
              <w:bottom w:val="single" w:sz="4" w:space="0" w:color="auto"/>
              <w:right w:val="single" w:sz="4" w:space="0" w:color="auto"/>
            </w:tcBorders>
            <w:noWrap/>
            <w:vAlign w:val="bottom"/>
          </w:tcPr>
          <w:p w14:paraId="24FECB23" w14:textId="29754C3D" w:rsidR="004C3FE5" w:rsidRPr="004C3FE5" w:rsidRDefault="00BA5FAE" w:rsidP="004C3FE5">
            <w:pPr>
              <w:pStyle w:val="ListParagraph"/>
              <w:numPr>
                <w:ilvl w:val="0"/>
                <w:numId w:val="29"/>
              </w:numPr>
              <w:ind w:left="262" w:hanging="262"/>
              <w:rPr>
                <w:rFonts w:ascii="Calibri" w:hAnsi="Calibri" w:cs="Calibri"/>
                <w:color w:val="000000"/>
                <w:szCs w:val="22"/>
              </w:rPr>
            </w:pPr>
            <w:r w:rsidRPr="00792940">
              <w:rPr>
                <w:rFonts w:ascii="Calibri" w:hAnsi="Calibri" w:cs="Calibri"/>
                <w:color w:val="000000"/>
                <w:szCs w:val="22"/>
              </w:rPr>
              <w:t>Shutdown margin</w:t>
            </w:r>
          </w:p>
        </w:tc>
        <w:tc>
          <w:tcPr>
            <w:tcW w:w="4250" w:type="dxa"/>
            <w:tcBorders>
              <w:top w:val="nil"/>
              <w:left w:val="nil"/>
              <w:bottom w:val="single" w:sz="4" w:space="0" w:color="auto"/>
              <w:right w:val="single" w:sz="4" w:space="0" w:color="auto"/>
            </w:tcBorders>
            <w:noWrap/>
            <w:vAlign w:val="bottom"/>
            <w:hideMark/>
          </w:tcPr>
          <w:p w14:paraId="5DC3BE87" w14:textId="7376E57B" w:rsidR="004C3FE5" w:rsidRPr="00925CA3" w:rsidRDefault="004C3FE5" w:rsidP="004C3FE5">
            <w:pPr>
              <w:rPr>
                <w:rFonts w:ascii="Calibri" w:hAnsi="Calibri" w:cs="Calibri"/>
                <w:color w:val="000000"/>
                <w:szCs w:val="22"/>
              </w:rPr>
            </w:pPr>
            <w:r w:rsidRPr="00925CA3">
              <w:rPr>
                <w:rFonts w:ascii="Calibri" w:hAnsi="Calibri" w:cs="Calibri"/>
                <w:color w:val="000000"/>
                <w:szCs w:val="22"/>
              </w:rPr>
              <w:t> </w:t>
            </w:r>
            <w:r w:rsidR="00BA5FAE" w:rsidRPr="00925CA3">
              <w:rPr>
                <w:rFonts w:ascii="Calibri" w:hAnsi="Calibri" w:cs="Calibri"/>
                <w:color w:val="000000"/>
                <w:szCs w:val="22"/>
              </w:rPr>
              <w:t> </w:t>
            </w:r>
            <w:r w:rsidR="00BA5FAE">
              <w:rPr>
                <w:rFonts w:ascii="Calibri" w:hAnsi="Calibri" w:cs="Calibri"/>
                <w:color w:val="000000"/>
                <w:szCs w:val="22"/>
              </w:rPr>
              <w:t xml:space="preserve">Blade worth </w:t>
            </w:r>
            <w:r w:rsidR="00CF4D68">
              <w:rPr>
                <w:rFonts w:ascii="Calibri" w:hAnsi="Calibri" w:cs="Calibri"/>
                <w:color w:val="000000"/>
                <w:szCs w:val="22"/>
              </w:rPr>
              <w:t xml:space="preserve">report </w:t>
            </w:r>
            <w:r w:rsidR="00BA5FAE">
              <w:rPr>
                <w:rFonts w:ascii="Calibri" w:hAnsi="Calibri" w:cs="Calibri"/>
                <w:color w:val="000000"/>
                <w:szCs w:val="22"/>
              </w:rPr>
              <w:t>due</w:t>
            </w:r>
          </w:p>
        </w:tc>
      </w:tr>
      <w:tr w:rsidR="004C3FE5" w:rsidRPr="00925CA3" w14:paraId="0190353B" w14:textId="77777777" w:rsidTr="00CF4D68">
        <w:trPr>
          <w:trHeight w:val="480"/>
        </w:trPr>
        <w:tc>
          <w:tcPr>
            <w:tcW w:w="1980" w:type="dxa"/>
            <w:tcBorders>
              <w:top w:val="nil"/>
              <w:left w:val="single" w:sz="4" w:space="0" w:color="auto"/>
              <w:bottom w:val="single" w:sz="4" w:space="0" w:color="auto"/>
              <w:right w:val="single" w:sz="4" w:space="0" w:color="auto"/>
            </w:tcBorders>
            <w:noWrap/>
            <w:vAlign w:val="bottom"/>
          </w:tcPr>
          <w:p w14:paraId="02C9C187" w14:textId="3684C96D" w:rsidR="004C3FE5" w:rsidRPr="00925CA3" w:rsidRDefault="004C3FE5" w:rsidP="004C3FE5">
            <w:pPr>
              <w:rPr>
                <w:rFonts w:ascii="Calibri" w:hAnsi="Calibri" w:cs="Calibri"/>
                <w:color w:val="000000"/>
                <w:szCs w:val="22"/>
              </w:rPr>
            </w:pPr>
            <w:r>
              <w:rPr>
                <w:rFonts w:ascii="Calibri" w:hAnsi="Calibri" w:cs="Calibri"/>
                <w:color w:val="000000"/>
                <w:szCs w:val="22"/>
              </w:rPr>
              <w:t>Week of Mar. 16</w:t>
            </w:r>
          </w:p>
        </w:tc>
        <w:tc>
          <w:tcPr>
            <w:tcW w:w="3510" w:type="dxa"/>
            <w:tcBorders>
              <w:top w:val="nil"/>
              <w:left w:val="nil"/>
              <w:bottom w:val="single" w:sz="4" w:space="0" w:color="auto"/>
              <w:right w:val="single" w:sz="4" w:space="0" w:color="auto"/>
            </w:tcBorders>
            <w:noWrap/>
            <w:vAlign w:val="bottom"/>
          </w:tcPr>
          <w:p w14:paraId="111211BE" w14:textId="1544B64A" w:rsidR="004C3FE5" w:rsidRPr="004C3FE5" w:rsidRDefault="004C3FE5" w:rsidP="004C3FE5">
            <w:pPr>
              <w:pStyle w:val="ListParagraph"/>
              <w:ind w:left="262"/>
              <w:rPr>
                <w:rFonts w:ascii="Calibri" w:hAnsi="Calibri" w:cs="Calibri"/>
                <w:b/>
                <w:color w:val="000000"/>
                <w:szCs w:val="22"/>
              </w:rPr>
            </w:pPr>
            <w:r w:rsidRPr="004C3FE5">
              <w:rPr>
                <w:rFonts w:ascii="Calibri" w:hAnsi="Calibri" w:cs="Calibri"/>
                <w:b/>
                <w:color w:val="000000"/>
                <w:szCs w:val="22"/>
              </w:rPr>
              <w:t>Spring break, no classes</w:t>
            </w:r>
          </w:p>
        </w:tc>
        <w:tc>
          <w:tcPr>
            <w:tcW w:w="4250" w:type="dxa"/>
            <w:tcBorders>
              <w:top w:val="nil"/>
              <w:left w:val="nil"/>
              <w:bottom w:val="single" w:sz="4" w:space="0" w:color="auto"/>
              <w:right w:val="single" w:sz="4" w:space="0" w:color="auto"/>
            </w:tcBorders>
            <w:noWrap/>
            <w:vAlign w:val="bottom"/>
            <w:hideMark/>
          </w:tcPr>
          <w:p w14:paraId="7D3F5441" w14:textId="77777777" w:rsidR="004C3FE5" w:rsidRPr="00925CA3" w:rsidRDefault="004C3FE5" w:rsidP="004C3FE5">
            <w:pPr>
              <w:rPr>
                <w:rFonts w:ascii="Calibri" w:hAnsi="Calibri" w:cs="Calibri"/>
                <w:color w:val="000000"/>
                <w:szCs w:val="22"/>
              </w:rPr>
            </w:pPr>
            <w:r w:rsidRPr="00925CA3">
              <w:rPr>
                <w:rFonts w:ascii="Calibri" w:hAnsi="Calibri" w:cs="Calibri"/>
                <w:color w:val="000000"/>
                <w:szCs w:val="22"/>
              </w:rPr>
              <w:t> </w:t>
            </w:r>
          </w:p>
        </w:tc>
      </w:tr>
      <w:tr w:rsidR="004C3FE5" w:rsidRPr="00925CA3" w14:paraId="70C3B298" w14:textId="77777777" w:rsidTr="00CF4D68">
        <w:trPr>
          <w:trHeight w:val="480"/>
        </w:trPr>
        <w:tc>
          <w:tcPr>
            <w:tcW w:w="1980" w:type="dxa"/>
            <w:tcBorders>
              <w:top w:val="nil"/>
              <w:left w:val="single" w:sz="4" w:space="0" w:color="auto"/>
              <w:bottom w:val="single" w:sz="4" w:space="0" w:color="auto"/>
              <w:right w:val="single" w:sz="4" w:space="0" w:color="auto"/>
            </w:tcBorders>
            <w:noWrap/>
            <w:vAlign w:val="bottom"/>
          </w:tcPr>
          <w:p w14:paraId="65847B55" w14:textId="09BBC176" w:rsidR="004C3FE5" w:rsidRPr="00925CA3" w:rsidRDefault="004C3FE5" w:rsidP="004C3FE5">
            <w:pPr>
              <w:rPr>
                <w:rFonts w:ascii="Calibri" w:hAnsi="Calibri" w:cs="Calibri"/>
                <w:color w:val="000000"/>
                <w:szCs w:val="22"/>
              </w:rPr>
            </w:pPr>
            <w:r w:rsidRPr="00925CA3">
              <w:rPr>
                <w:rFonts w:ascii="Calibri" w:hAnsi="Calibri" w:cs="Calibri"/>
                <w:color w:val="000000"/>
                <w:szCs w:val="22"/>
              </w:rPr>
              <w:t>Week of Mar. 23</w:t>
            </w:r>
          </w:p>
        </w:tc>
        <w:tc>
          <w:tcPr>
            <w:tcW w:w="3510" w:type="dxa"/>
            <w:tcBorders>
              <w:top w:val="nil"/>
              <w:left w:val="nil"/>
              <w:bottom w:val="single" w:sz="4" w:space="0" w:color="auto"/>
              <w:right w:val="single" w:sz="4" w:space="0" w:color="auto"/>
            </w:tcBorders>
            <w:noWrap/>
            <w:vAlign w:val="bottom"/>
          </w:tcPr>
          <w:p w14:paraId="267C5082" w14:textId="71C00D72" w:rsidR="004C3FE5" w:rsidRPr="00792940" w:rsidRDefault="00BA5FAE" w:rsidP="004C3FE5">
            <w:pPr>
              <w:pStyle w:val="ListParagraph"/>
              <w:numPr>
                <w:ilvl w:val="0"/>
                <w:numId w:val="29"/>
              </w:numPr>
              <w:ind w:left="262" w:hanging="262"/>
              <w:rPr>
                <w:rFonts w:ascii="Calibri" w:hAnsi="Calibri" w:cs="Calibri"/>
                <w:color w:val="000000"/>
                <w:szCs w:val="22"/>
              </w:rPr>
            </w:pPr>
            <w:r w:rsidRPr="004C3FE5">
              <w:rPr>
                <w:rFonts w:ascii="Calibri" w:hAnsi="Calibri" w:cs="Calibri"/>
                <w:color w:val="000000"/>
                <w:szCs w:val="22"/>
              </w:rPr>
              <w:t>excess reactivity</w:t>
            </w:r>
          </w:p>
        </w:tc>
        <w:tc>
          <w:tcPr>
            <w:tcW w:w="4250" w:type="dxa"/>
            <w:tcBorders>
              <w:top w:val="nil"/>
              <w:left w:val="nil"/>
              <w:bottom w:val="single" w:sz="4" w:space="0" w:color="auto"/>
              <w:right w:val="single" w:sz="4" w:space="0" w:color="auto"/>
            </w:tcBorders>
            <w:noWrap/>
            <w:vAlign w:val="bottom"/>
          </w:tcPr>
          <w:p w14:paraId="0A2962E5" w14:textId="77777777" w:rsidR="004C3FE5" w:rsidRPr="00925CA3" w:rsidRDefault="004C3FE5" w:rsidP="004C3FE5">
            <w:pPr>
              <w:rPr>
                <w:rFonts w:ascii="Calibri" w:hAnsi="Calibri" w:cs="Calibri"/>
                <w:color w:val="000000"/>
                <w:szCs w:val="22"/>
              </w:rPr>
            </w:pPr>
          </w:p>
        </w:tc>
      </w:tr>
      <w:tr w:rsidR="00BA5FAE" w:rsidRPr="00925CA3" w14:paraId="57AD57B9" w14:textId="77777777" w:rsidTr="00CF4D68">
        <w:trPr>
          <w:trHeight w:val="480"/>
        </w:trPr>
        <w:tc>
          <w:tcPr>
            <w:tcW w:w="1980" w:type="dxa"/>
            <w:tcBorders>
              <w:top w:val="nil"/>
              <w:left w:val="single" w:sz="4" w:space="0" w:color="auto"/>
              <w:bottom w:val="single" w:sz="4" w:space="0" w:color="auto"/>
              <w:right w:val="single" w:sz="4" w:space="0" w:color="auto"/>
            </w:tcBorders>
            <w:noWrap/>
            <w:vAlign w:val="bottom"/>
            <w:hideMark/>
          </w:tcPr>
          <w:p w14:paraId="1456D667" w14:textId="77777777" w:rsidR="00BA5FAE" w:rsidRPr="00925CA3" w:rsidRDefault="00BA5FAE" w:rsidP="00BA5FAE">
            <w:pPr>
              <w:rPr>
                <w:rFonts w:ascii="Calibri" w:hAnsi="Calibri" w:cs="Calibri"/>
                <w:color w:val="000000"/>
                <w:szCs w:val="22"/>
              </w:rPr>
            </w:pPr>
            <w:r w:rsidRPr="00925CA3">
              <w:rPr>
                <w:rFonts w:ascii="Calibri" w:hAnsi="Calibri" w:cs="Calibri"/>
                <w:color w:val="000000"/>
                <w:szCs w:val="22"/>
              </w:rPr>
              <w:t>Week of Mar. 30</w:t>
            </w:r>
          </w:p>
        </w:tc>
        <w:tc>
          <w:tcPr>
            <w:tcW w:w="3510" w:type="dxa"/>
            <w:tcBorders>
              <w:top w:val="nil"/>
              <w:left w:val="nil"/>
              <w:bottom w:val="single" w:sz="4" w:space="0" w:color="auto"/>
              <w:right w:val="single" w:sz="4" w:space="0" w:color="auto"/>
            </w:tcBorders>
            <w:noWrap/>
            <w:vAlign w:val="bottom"/>
          </w:tcPr>
          <w:p w14:paraId="626BE936" w14:textId="34E8E864" w:rsidR="00BA5FAE" w:rsidRPr="004C3FE5" w:rsidRDefault="00BA5FAE" w:rsidP="00BA5FAE">
            <w:pPr>
              <w:pStyle w:val="ListParagraph"/>
              <w:numPr>
                <w:ilvl w:val="0"/>
                <w:numId w:val="29"/>
              </w:numPr>
              <w:ind w:left="342"/>
              <w:rPr>
                <w:rFonts w:ascii="Calibri" w:hAnsi="Calibri" w:cs="Calibri"/>
                <w:color w:val="000000"/>
                <w:szCs w:val="22"/>
              </w:rPr>
            </w:pPr>
            <w:r w:rsidRPr="00792940">
              <w:rPr>
                <w:rFonts w:ascii="Calibri" w:hAnsi="Calibri" w:cs="Calibri"/>
                <w:color w:val="000000"/>
                <w:szCs w:val="22"/>
              </w:rPr>
              <w:t>hot channel factor</w:t>
            </w:r>
          </w:p>
        </w:tc>
        <w:tc>
          <w:tcPr>
            <w:tcW w:w="4250" w:type="dxa"/>
            <w:tcBorders>
              <w:top w:val="nil"/>
              <w:left w:val="nil"/>
              <w:bottom w:val="single" w:sz="4" w:space="0" w:color="auto"/>
              <w:right w:val="single" w:sz="4" w:space="0" w:color="auto"/>
            </w:tcBorders>
            <w:noWrap/>
            <w:vAlign w:val="bottom"/>
            <w:hideMark/>
          </w:tcPr>
          <w:p w14:paraId="60DEA002" w14:textId="731A1DCD" w:rsidR="00BA5FAE" w:rsidRPr="00925CA3" w:rsidRDefault="00BA5FAE" w:rsidP="00BA5FAE">
            <w:pPr>
              <w:rPr>
                <w:rFonts w:ascii="Calibri" w:hAnsi="Calibri" w:cs="Calibri"/>
                <w:color w:val="000000"/>
                <w:szCs w:val="22"/>
              </w:rPr>
            </w:pPr>
            <w:r w:rsidRPr="00925CA3">
              <w:rPr>
                <w:rFonts w:ascii="Calibri" w:hAnsi="Calibri" w:cs="Calibri"/>
                <w:color w:val="000000"/>
                <w:szCs w:val="22"/>
              </w:rPr>
              <w:t> </w:t>
            </w:r>
            <w:r>
              <w:rPr>
                <w:rFonts w:ascii="Calibri" w:hAnsi="Calibri" w:cs="Calibri"/>
                <w:color w:val="000000"/>
                <w:szCs w:val="22"/>
              </w:rPr>
              <w:t>Shutdown margin and excess reactivity (as one combined report) due</w:t>
            </w:r>
          </w:p>
        </w:tc>
      </w:tr>
      <w:tr w:rsidR="00BA5FAE" w:rsidRPr="00925CA3" w14:paraId="0CAFE995" w14:textId="77777777" w:rsidTr="00CF4D68">
        <w:trPr>
          <w:trHeight w:val="480"/>
        </w:trPr>
        <w:tc>
          <w:tcPr>
            <w:tcW w:w="1980" w:type="dxa"/>
            <w:tcBorders>
              <w:top w:val="nil"/>
              <w:left w:val="single" w:sz="4" w:space="0" w:color="auto"/>
              <w:bottom w:val="single" w:sz="4" w:space="0" w:color="auto"/>
              <w:right w:val="single" w:sz="4" w:space="0" w:color="auto"/>
            </w:tcBorders>
            <w:noWrap/>
            <w:vAlign w:val="bottom"/>
            <w:hideMark/>
          </w:tcPr>
          <w:p w14:paraId="300B3CBC" w14:textId="77777777" w:rsidR="00BA5FAE" w:rsidRPr="00925CA3" w:rsidRDefault="00BA5FAE" w:rsidP="00BA5FAE">
            <w:pPr>
              <w:rPr>
                <w:rFonts w:ascii="Calibri" w:hAnsi="Calibri" w:cs="Calibri"/>
                <w:color w:val="000000"/>
                <w:szCs w:val="22"/>
              </w:rPr>
            </w:pPr>
            <w:r w:rsidRPr="00925CA3">
              <w:rPr>
                <w:rFonts w:ascii="Calibri" w:hAnsi="Calibri" w:cs="Calibri"/>
                <w:color w:val="000000"/>
                <w:szCs w:val="22"/>
              </w:rPr>
              <w:t>Week of Apr. 6</w:t>
            </w:r>
          </w:p>
        </w:tc>
        <w:tc>
          <w:tcPr>
            <w:tcW w:w="3510" w:type="dxa"/>
            <w:tcBorders>
              <w:top w:val="nil"/>
              <w:left w:val="nil"/>
              <w:bottom w:val="single" w:sz="4" w:space="0" w:color="auto"/>
              <w:right w:val="single" w:sz="4" w:space="0" w:color="auto"/>
            </w:tcBorders>
            <w:noWrap/>
            <w:vAlign w:val="bottom"/>
          </w:tcPr>
          <w:p w14:paraId="3A25BAAF" w14:textId="2B1ACDA3" w:rsidR="00BA5FAE" w:rsidRPr="004C3FE5" w:rsidRDefault="00BA5FAE" w:rsidP="00BA5FAE">
            <w:pPr>
              <w:pStyle w:val="ListParagraph"/>
              <w:ind w:left="-18"/>
              <w:rPr>
                <w:rFonts w:ascii="Calibri" w:hAnsi="Calibri" w:cs="Calibri"/>
                <w:color w:val="000000"/>
                <w:szCs w:val="22"/>
              </w:rPr>
            </w:pPr>
            <w:r w:rsidRPr="004C3FE5">
              <w:rPr>
                <w:rFonts w:ascii="Calibri" w:hAnsi="Calibri" w:cs="Calibri"/>
                <w:color w:val="000000"/>
                <w:szCs w:val="22"/>
              </w:rPr>
              <w:t>hot channel factor</w:t>
            </w:r>
            <w:r>
              <w:rPr>
                <w:rFonts w:ascii="Calibri" w:hAnsi="Calibri" w:cs="Calibri"/>
                <w:color w:val="000000"/>
                <w:szCs w:val="22"/>
              </w:rPr>
              <w:t>, continued</w:t>
            </w:r>
          </w:p>
        </w:tc>
        <w:tc>
          <w:tcPr>
            <w:tcW w:w="4250" w:type="dxa"/>
            <w:tcBorders>
              <w:top w:val="nil"/>
              <w:left w:val="nil"/>
              <w:bottom w:val="single" w:sz="4" w:space="0" w:color="auto"/>
              <w:right w:val="single" w:sz="4" w:space="0" w:color="auto"/>
            </w:tcBorders>
            <w:noWrap/>
            <w:vAlign w:val="bottom"/>
            <w:hideMark/>
          </w:tcPr>
          <w:p w14:paraId="5477A2DD" w14:textId="7D9B0423" w:rsidR="00BA5FAE" w:rsidRPr="00925CA3" w:rsidRDefault="00BA5FAE" w:rsidP="00BA5FAE">
            <w:pPr>
              <w:rPr>
                <w:rFonts w:ascii="Calibri" w:hAnsi="Calibri" w:cs="Calibri"/>
                <w:color w:val="000000"/>
                <w:szCs w:val="22"/>
              </w:rPr>
            </w:pPr>
            <w:r w:rsidRPr="00925CA3">
              <w:rPr>
                <w:rFonts w:ascii="Calibri" w:hAnsi="Calibri" w:cs="Calibri"/>
                <w:color w:val="000000"/>
                <w:szCs w:val="22"/>
              </w:rPr>
              <w:t> </w:t>
            </w:r>
            <w:r>
              <w:rPr>
                <w:rFonts w:ascii="Calibri" w:hAnsi="Calibri" w:cs="Calibri"/>
                <w:color w:val="000000"/>
                <w:szCs w:val="22"/>
              </w:rPr>
              <w:t xml:space="preserve"> </w:t>
            </w:r>
          </w:p>
        </w:tc>
      </w:tr>
      <w:tr w:rsidR="00BA5FAE" w:rsidRPr="00925CA3" w14:paraId="28110D52" w14:textId="77777777" w:rsidTr="00CF4D68">
        <w:trPr>
          <w:trHeight w:val="480"/>
        </w:trPr>
        <w:tc>
          <w:tcPr>
            <w:tcW w:w="1980" w:type="dxa"/>
            <w:tcBorders>
              <w:top w:val="nil"/>
              <w:left w:val="single" w:sz="4" w:space="0" w:color="auto"/>
              <w:bottom w:val="single" w:sz="4" w:space="0" w:color="auto"/>
              <w:right w:val="single" w:sz="4" w:space="0" w:color="auto"/>
            </w:tcBorders>
            <w:noWrap/>
            <w:vAlign w:val="bottom"/>
            <w:hideMark/>
          </w:tcPr>
          <w:p w14:paraId="53A09ED1" w14:textId="77777777" w:rsidR="00BA5FAE" w:rsidRPr="00925CA3" w:rsidRDefault="00BA5FAE" w:rsidP="00BA5FAE">
            <w:pPr>
              <w:rPr>
                <w:rFonts w:ascii="Calibri" w:hAnsi="Calibri" w:cs="Calibri"/>
                <w:color w:val="000000"/>
                <w:szCs w:val="22"/>
              </w:rPr>
            </w:pPr>
            <w:r w:rsidRPr="00925CA3">
              <w:rPr>
                <w:rFonts w:ascii="Calibri" w:hAnsi="Calibri" w:cs="Calibri"/>
                <w:color w:val="000000"/>
                <w:szCs w:val="22"/>
              </w:rPr>
              <w:t>Week of Apr. 13</w:t>
            </w:r>
          </w:p>
        </w:tc>
        <w:tc>
          <w:tcPr>
            <w:tcW w:w="3510" w:type="dxa"/>
            <w:tcBorders>
              <w:top w:val="nil"/>
              <w:left w:val="nil"/>
              <w:bottom w:val="single" w:sz="4" w:space="0" w:color="auto"/>
              <w:right w:val="single" w:sz="4" w:space="0" w:color="auto"/>
            </w:tcBorders>
            <w:noWrap/>
            <w:vAlign w:val="bottom"/>
            <w:hideMark/>
          </w:tcPr>
          <w:p w14:paraId="53F99FC7" w14:textId="04DFD7AD" w:rsidR="00BA5FAE" w:rsidRPr="00BA5FAE" w:rsidRDefault="00BA5FAE" w:rsidP="00BA5FAE">
            <w:pPr>
              <w:pStyle w:val="ListParagraph"/>
              <w:numPr>
                <w:ilvl w:val="0"/>
                <w:numId w:val="29"/>
              </w:numPr>
              <w:ind w:left="432" w:hanging="432"/>
              <w:rPr>
                <w:rFonts w:ascii="Calibri" w:hAnsi="Calibri" w:cs="Calibri"/>
                <w:color w:val="000000"/>
                <w:szCs w:val="22"/>
              </w:rPr>
            </w:pPr>
            <w:r w:rsidRPr="00BA5FAE">
              <w:rPr>
                <w:rFonts w:ascii="Calibri" w:hAnsi="Calibri" w:cs="Calibri"/>
                <w:color w:val="000000"/>
                <w:szCs w:val="22"/>
              </w:rPr>
              <w:t>hot cell exercise</w:t>
            </w:r>
          </w:p>
        </w:tc>
        <w:tc>
          <w:tcPr>
            <w:tcW w:w="4250" w:type="dxa"/>
            <w:tcBorders>
              <w:top w:val="nil"/>
              <w:left w:val="nil"/>
              <w:bottom w:val="single" w:sz="4" w:space="0" w:color="auto"/>
              <w:right w:val="single" w:sz="4" w:space="0" w:color="auto"/>
            </w:tcBorders>
            <w:noWrap/>
            <w:vAlign w:val="bottom"/>
            <w:hideMark/>
          </w:tcPr>
          <w:p w14:paraId="5B723694" w14:textId="0F1C1F80" w:rsidR="00CF4D68" w:rsidRPr="00CF4D68" w:rsidRDefault="00BA5FAE" w:rsidP="00CF4D68">
            <w:pPr>
              <w:pStyle w:val="ListParagraph"/>
              <w:numPr>
                <w:ilvl w:val="0"/>
                <w:numId w:val="31"/>
              </w:numPr>
              <w:ind w:left="342" w:hanging="270"/>
              <w:rPr>
                <w:rFonts w:ascii="Calibri" w:hAnsi="Calibri" w:cs="Calibri"/>
                <w:color w:val="000000"/>
                <w:szCs w:val="22"/>
              </w:rPr>
            </w:pPr>
            <w:r w:rsidRPr="00CF4D68">
              <w:rPr>
                <w:rFonts w:ascii="Calibri" w:hAnsi="Calibri" w:cs="Calibri"/>
                <w:color w:val="000000"/>
                <w:szCs w:val="22"/>
              </w:rPr>
              <w:t xml:space="preserve">Hot channel factor </w:t>
            </w:r>
            <w:r w:rsidR="00CF4D68" w:rsidRPr="00CF4D68">
              <w:rPr>
                <w:rFonts w:ascii="Calibri" w:hAnsi="Calibri" w:cs="Calibri"/>
                <w:color w:val="000000"/>
                <w:szCs w:val="22"/>
              </w:rPr>
              <w:t xml:space="preserve">report </w:t>
            </w:r>
            <w:r w:rsidRPr="00CF4D68">
              <w:rPr>
                <w:rFonts w:ascii="Calibri" w:hAnsi="Calibri" w:cs="Calibri"/>
                <w:color w:val="000000"/>
                <w:szCs w:val="22"/>
              </w:rPr>
              <w:t xml:space="preserve">due.  </w:t>
            </w:r>
          </w:p>
          <w:p w14:paraId="2F0E3990" w14:textId="1C5FFF8C" w:rsidR="00CF4D68" w:rsidRDefault="00CF4D68" w:rsidP="00CF4D68">
            <w:pPr>
              <w:pStyle w:val="ListParagraph"/>
              <w:numPr>
                <w:ilvl w:val="0"/>
                <w:numId w:val="31"/>
              </w:numPr>
              <w:ind w:left="342" w:hanging="270"/>
              <w:rPr>
                <w:rFonts w:ascii="Calibri" w:hAnsi="Calibri" w:cs="Calibri"/>
                <w:color w:val="000000"/>
                <w:szCs w:val="22"/>
              </w:rPr>
            </w:pPr>
            <w:r w:rsidRPr="00CF4D68">
              <w:rPr>
                <w:rFonts w:ascii="Calibri" w:hAnsi="Calibri" w:cs="Calibri"/>
                <w:color w:val="000000"/>
                <w:szCs w:val="22"/>
              </w:rPr>
              <w:t xml:space="preserve">Writing assignment due April </w:t>
            </w:r>
            <w:r>
              <w:rPr>
                <w:rFonts w:ascii="Calibri" w:hAnsi="Calibri" w:cs="Calibri"/>
                <w:color w:val="000000"/>
                <w:szCs w:val="22"/>
              </w:rPr>
              <w:t>15</w:t>
            </w:r>
          </w:p>
          <w:p w14:paraId="2A7365B1" w14:textId="4FC30913" w:rsidR="00BA5FAE" w:rsidRPr="00CF4D68" w:rsidRDefault="00BA5FAE" w:rsidP="00CF4D68">
            <w:pPr>
              <w:pStyle w:val="ListParagraph"/>
              <w:numPr>
                <w:ilvl w:val="0"/>
                <w:numId w:val="31"/>
              </w:numPr>
              <w:ind w:left="342" w:hanging="270"/>
              <w:rPr>
                <w:rFonts w:ascii="Calibri" w:hAnsi="Calibri" w:cs="Calibri"/>
                <w:color w:val="000000"/>
                <w:szCs w:val="22"/>
              </w:rPr>
            </w:pPr>
            <w:r w:rsidRPr="00CF4D68">
              <w:rPr>
                <w:rFonts w:ascii="Calibri" w:hAnsi="Calibri" w:cs="Calibri"/>
                <w:color w:val="000000"/>
                <w:szCs w:val="22"/>
              </w:rPr>
              <w:t>Hot cell exercise done in class.  No submission required for hot cell exercise.</w:t>
            </w:r>
          </w:p>
        </w:tc>
      </w:tr>
      <w:tr w:rsidR="00BA5FAE" w:rsidRPr="00925CA3" w14:paraId="789DE144" w14:textId="77777777" w:rsidTr="00CF4D68">
        <w:trPr>
          <w:trHeight w:val="480"/>
        </w:trPr>
        <w:tc>
          <w:tcPr>
            <w:tcW w:w="1980" w:type="dxa"/>
            <w:tcBorders>
              <w:top w:val="nil"/>
              <w:left w:val="single" w:sz="4" w:space="0" w:color="auto"/>
              <w:bottom w:val="single" w:sz="4" w:space="0" w:color="auto"/>
              <w:right w:val="single" w:sz="4" w:space="0" w:color="auto"/>
            </w:tcBorders>
            <w:noWrap/>
            <w:vAlign w:val="bottom"/>
            <w:hideMark/>
          </w:tcPr>
          <w:p w14:paraId="3138CA59" w14:textId="77777777" w:rsidR="00BA5FAE" w:rsidRPr="00925CA3" w:rsidRDefault="00BA5FAE" w:rsidP="00BA5FAE">
            <w:pPr>
              <w:rPr>
                <w:rFonts w:ascii="Calibri" w:hAnsi="Calibri" w:cs="Calibri"/>
                <w:color w:val="000000"/>
                <w:szCs w:val="22"/>
              </w:rPr>
            </w:pPr>
            <w:r w:rsidRPr="00925CA3">
              <w:rPr>
                <w:rFonts w:ascii="Calibri" w:hAnsi="Calibri" w:cs="Calibri"/>
                <w:color w:val="000000"/>
                <w:szCs w:val="22"/>
              </w:rPr>
              <w:t>Week of Apr. 20</w:t>
            </w:r>
          </w:p>
        </w:tc>
        <w:tc>
          <w:tcPr>
            <w:tcW w:w="3510" w:type="dxa"/>
            <w:tcBorders>
              <w:top w:val="nil"/>
              <w:left w:val="nil"/>
              <w:bottom w:val="single" w:sz="4" w:space="0" w:color="auto"/>
              <w:right w:val="single" w:sz="4" w:space="0" w:color="auto"/>
            </w:tcBorders>
            <w:noWrap/>
            <w:vAlign w:val="bottom"/>
            <w:hideMark/>
          </w:tcPr>
          <w:p w14:paraId="6AB77DB7" w14:textId="4F961350" w:rsidR="00BA5FAE" w:rsidRPr="00925CA3" w:rsidRDefault="00BA5FAE" w:rsidP="00BA5FAE">
            <w:pPr>
              <w:rPr>
                <w:rFonts w:ascii="Calibri" w:hAnsi="Calibri" w:cs="Calibri"/>
                <w:color w:val="000000"/>
                <w:szCs w:val="22"/>
              </w:rPr>
            </w:pPr>
            <w:r>
              <w:rPr>
                <w:rFonts w:ascii="Calibri" w:hAnsi="Calibri" w:cs="Calibri"/>
                <w:color w:val="000000"/>
                <w:szCs w:val="22"/>
              </w:rPr>
              <w:t xml:space="preserve"> M</w:t>
            </w:r>
            <w:r w:rsidRPr="00925CA3">
              <w:rPr>
                <w:rFonts w:ascii="Calibri" w:hAnsi="Calibri" w:cs="Calibri"/>
                <w:color w:val="000000"/>
                <w:szCs w:val="22"/>
              </w:rPr>
              <w:t>ake up period</w:t>
            </w:r>
          </w:p>
        </w:tc>
        <w:tc>
          <w:tcPr>
            <w:tcW w:w="4250" w:type="dxa"/>
            <w:tcBorders>
              <w:top w:val="nil"/>
              <w:left w:val="nil"/>
              <w:bottom w:val="single" w:sz="4" w:space="0" w:color="auto"/>
              <w:right w:val="single" w:sz="4" w:space="0" w:color="auto"/>
            </w:tcBorders>
            <w:noWrap/>
            <w:vAlign w:val="bottom"/>
            <w:hideMark/>
          </w:tcPr>
          <w:p w14:paraId="1C5EB6F7" w14:textId="44F08D86" w:rsidR="00BA5FAE" w:rsidRPr="00925CA3" w:rsidRDefault="00BA5FAE" w:rsidP="00CF4D68">
            <w:pPr>
              <w:rPr>
                <w:rFonts w:ascii="Calibri" w:hAnsi="Calibri" w:cs="Calibri"/>
                <w:color w:val="000000"/>
                <w:szCs w:val="22"/>
              </w:rPr>
            </w:pPr>
            <w:r w:rsidRPr="00925CA3">
              <w:rPr>
                <w:rFonts w:ascii="Calibri" w:hAnsi="Calibri" w:cs="Calibri"/>
                <w:color w:val="000000"/>
                <w:szCs w:val="22"/>
              </w:rPr>
              <w:t> </w:t>
            </w:r>
          </w:p>
        </w:tc>
      </w:tr>
      <w:tr w:rsidR="00BA5FAE" w:rsidRPr="00925CA3" w14:paraId="6C858E44" w14:textId="77777777" w:rsidTr="00CF4D68">
        <w:trPr>
          <w:trHeight w:val="480"/>
        </w:trPr>
        <w:tc>
          <w:tcPr>
            <w:tcW w:w="1980" w:type="dxa"/>
            <w:tcBorders>
              <w:top w:val="nil"/>
              <w:left w:val="single" w:sz="4" w:space="0" w:color="auto"/>
              <w:bottom w:val="single" w:sz="4" w:space="0" w:color="auto"/>
              <w:right w:val="single" w:sz="4" w:space="0" w:color="auto"/>
            </w:tcBorders>
            <w:noWrap/>
            <w:vAlign w:val="bottom"/>
            <w:hideMark/>
          </w:tcPr>
          <w:p w14:paraId="5BD7EF1A" w14:textId="77777777" w:rsidR="00BA5FAE" w:rsidRPr="00925CA3" w:rsidRDefault="00BA5FAE" w:rsidP="00BA5FAE">
            <w:pPr>
              <w:rPr>
                <w:rFonts w:ascii="Calibri" w:hAnsi="Calibri" w:cs="Calibri"/>
                <w:color w:val="000000"/>
                <w:szCs w:val="22"/>
              </w:rPr>
            </w:pPr>
            <w:r w:rsidRPr="00925CA3">
              <w:rPr>
                <w:rFonts w:ascii="Calibri" w:hAnsi="Calibri" w:cs="Calibri"/>
                <w:color w:val="000000"/>
                <w:szCs w:val="22"/>
              </w:rPr>
              <w:t>Week of Apr. 27</w:t>
            </w:r>
          </w:p>
        </w:tc>
        <w:tc>
          <w:tcPr>
            <w:tcW w:w="3510" w:type="dxa"/>
            <w:tcBorders>
              <w:top w:val="nil"/>
              <w:left w:val="nil"/>
              <w:bottom w:val="single" w:sz="4" w:space="0" w:color="auto"/>
              <w:right w:val="single" w:sz="4" w:space="0" w:color="auto"/>
            </w:tcBorders>
            <w:noWrap/>
            <w:vAlign w:val="bottom"/>
            <w:hideMark/>
          </w:tcPr>
          <w:p w14:paraId="05FCACF6" w14:textId="77777777" w:rsidR="00BA5FAE" w:rsidRPr="00925CA3" w:rsidRDefault="00BA5FAE" w:rsidP="00BA5FAE">
            <w:pPr>
              <w:rPr>
                <w:rFonts w:ascii="Calibri" w:hAnsi="Calibri" w:cs="Calibri"/>
                <w:color w:val="000000"/>
                <w:szCs w:val="22"/>
              </w:rPr>
            </w:pPr>
            <w:r w:rsidRPr="00925CA3">
              <w:rPr>
                <w:rFonts w:ascii="Calibri" w:hAnsi="Calibri" w:cs="Calibri"/>
                <w:color w:val="000000"/>
                <w:szCs w:val="22"/>
              </w:rPr>
              <w:t>final exam week</w:t>
            </w:r>
          </w:p>
        </w:tc>
        <w:tc>
          <w:tcPr>
            <w:tcW w:w="4250" w:type="dxa"/>
            <w:tcBorders>
              <w:top w:val="nil"/>
              <w:left w:val="nil"/>
              <w:bottom w:val="single" w:sz="4" w:space="0" w:color="auto"/>
              <w:right w:val="single" w:sz="4" w:space="0" w:color="auto"/>
            </w:tcBorders>
            <w:noWrap/>
            <w:vAlign w:val="bottom"/>
            <w:hideMark/>
          </w:tcPr>
          <w:p w14:paraId="49841E27" w14:textId="77777777" w:rsidR="00BA5FAE" w:rsidRPr="00925CA3" w:rsidRDefault="00BA5FAE" w:rsidP="00BA5FAE">
            <w:pPr>
              <w:rPr>
                <w:rFonts w:ascii="Calibri" w:hAnsi="Calibri" w:cs="Calibri"/>
                <w:color w:val="000000"/>
                <w:szCs w:val="22"/>
              </w:rPr>
            </w:pPr>
            <w:r w:rsidRPr="00925CA3">
              <w:rPr>
                <w:rFonts w:ascii="Calibri" w:hAnsi="Calibri" w:cs="Calibri"/>
                <w:color w:val="000000"/>
                <w:szCs w:val="22"/>
              </w:rPr>
              <w:t>no final exam for this course</w:t>
            </w:r>
          </w:p>
        </w:tc>
      </w:tr>
    </w:tbl>
    <w:p w14:paraId="14D9DEED" w14:textId="77777777" w:rsidR="00925CA3" w:rsidRDefault="00925CA3" w:rsidP="00955689"/>
    <w:p w14:paraId="384183D3" w14:textId="432FF92F" w:rsidR="00792940" w:rsidRDefault="004C3FE5" w:rsidP="00A938A9">
      <w:r>
        <w:t xml:space="preserve">Instructor’s note on the schedule:  the weekly schedule is subject to change due to availability of the UFTR and associated equipment.  The schedule will </w:t>
      </w:r>
      <w:r w:rsidR="00243800" w:rsidRPr="00243800">
        <w:rPr>
          <w:i/>
        </w:rPr>
        <w:t>very likely</w:t>
      </w:r>
      <w:r>
        <w:t xml:space="preserve"> change.</w:t>
      </w:r>
    </w:p>
    <w:p w14:paraId="215EDC0C" w14:textId="77777777" w:rsidR="004C3FE5" w:rsidRPr="004C3FE5" w:rsidRDefault="004C3FE5" w:rsidP="00A938A9"/>
    <w:p w14:paraId="5AEAD4C2" w14:textId="58A4277A" w:rsidR="00A938A9" w:rsidRDefault="00A938A9" w:rsidP="00A938A9">
      <w:pPr>
        <w:rPr>
          <w:b/>
          <w:i/>
        </w:rPr>
      </w:pPr>
      <w:r>
        <w:rPr>
          <w:b/>
          <w:i/>
        </w:rPr>
        <w:t>Important Dates</w:t>
      </w:r>
    </w:p>
    <w:p w14:paraId="3099507D" w14:textId="1E21579C" w:rsidR="00280A5C" w:rsidRPr="00B96512" w:rsidRDefault="00BA5FAE" w:rsidP="00A938A9">
      <w:pPr>
        <w:rPr>
          <w:b/>
          <w:i/>
          <w:color w:val="0070C0"/>
        </w:rPr>
      </w:pPr>
      <w:r>
        <w:rPr>
          <w:bCs/>
          <w:i/>
        </w:rPr>
        <w:t>Final Exam: there is no final exam for this course.</w:t>
      </w:r>
    </w:p>
    <w:p w14:paraId="5CD91B84" w14:textId="77777777" w:rsidR="006E7FC7" w:rsidRDefault="006E7FC7" w:rsidP="00820834">
      <w:pPr>
        <w:rPr>
          <w:color w:val="0070C0"/>
        </w:rPr>
      </w:pPr>
    </w:p>
    <w:p w14:paraId="002AC1A9" w14:textId="77777777" w:rsidR="00BA5FAE" w:rsidRDefault="00BA5FAE" w:rsidP="00820834">
      <w:pPr>
        <w:rPr>
          <w:color w:val="0070C0"/>
        </w:rPr>
      </w:pPr>
    </w:p>
    <w:p w14:paraId="3438A03A" w14:textId="77777777" w:rsidR="007C6991" w:rsidRDefault="007C6991" w:rsidP="00820834">
      <w:pPr>
        <w:rPr>
          <w:color w:val="0070C0"/>
        </w:rPr>
      </w:pPr>
    </w:p>
    <w:p w14:paraId="34E54202" w14:textId="77777777" w:rsidR="00CF4D68" w:rsidRDefault="00CF4D68" w:rsidP="00820834">
      <w:pPr>
        <w:rPr>
          <w:color w:val="0070C0"/>
        </w:rPr>
      </w:pPr>
    </w:p>
    <w:p w14:paraId="7B67B2B3" w14:textId="77777777" w:rsidR="007C6991" w:rsidRDefault="007C6991" w:rsidP="00820834">
      <w:pPr>
        <w:rPr>
          <w:color w:val="0070C0"/>
        </w:rPr>
      </w:pPr>
    </w:p>
    <w:p w14:paraId="03541689" w14:textId="77777777" w:rsidR="00BA5FAE" w:rsidRDefault="00BA5FAE" w:rsidP="00820834">
      <w:pPr>
        <w:rPr>
          <w:color w:val="0070C0"/>
        </w:rPr>
      </w:pPr>
    </w:p>
    <w:p w14:paraId="4BF14AB4" w14:textId="77777777" w:rsidR="00BA5FAE" w:rsidRDefault="00BA5FAE" w:rsidP="00820834">
      <w:pPr>
        <w:rPr>
          <w:color w:val="0070C0"/>
        </w:rPr>
      </w:pPr>
    </w:p>
    <w:p w14:paraId="02CBC7CE" w14:textId="77777777" w:rsidR="00BA5FAE" w:rsidRPr="000059DB" w:rsidRDefault="00BA5FAE" w:rsidP="00820834">
      <w:pPr>
        <w:rPr>
          <w:color w:val="0070C0"/>
        </w:rPr>
      </w:pPr>
    </w:p>
    <w:p w14:paraId="10017178" w14:textId="77777777" w:rsidR="006E7FC7" w:rsidRDefault="006E7FC7" w:rsidP="00820834">
      <w:pPr>
        <w:rPr>
          <w:b/>
          <w:i/>
        </w:rPr>
      </w:pPr>
      <w:r w:rsidRPr="000059DB">
        <w:rPr>
          <w:b/>
          <w:i/>
        </w:rPr>
        <w:t>Evaluation of Grades</w:t>
      </w:r>
    </w:p>
    <w:p w14:paraId="5EBCD704" w14:textId="015A1964" w:rsidR="00BA5FAE" w:rsidRDefault="00BA5FAE" w:rsidP="00820834">
      <w:r w:rsidRPr="00BA5FAE">
        <w:t>The</w:t>
      </w:r>
      <w:r>
        <w:t>r</w:t>
      </w:r>
      <w:r w:rsidRPr="00BA5FAE">
        <w:t>e are</w:t>
      </w:r>
      <w:r>
        <w:t xml:space="preserve"> eight </w:t>
      </w:r>
      <w:r w:rsidR="007C6991">
        <w:t>laboratory reports and one writing assignment</w:t>
      </w:r>
      <w:r>
        <w:t xml:space="preserve"> for this course.  There are no quizzes or exams.  The grade for the course will be based only on the score for the eight </w:t>
      </w:r>
      <w:r w:rsidR="007C6991">
        <w:t>laboratory reports and the writing assignment</w:t>
      </w:r>
      <w:r>
        <w:t>.</w:t>
      </w:r>
    </w:p>
    <w:p w14:paraId="30E14737" w14:textId="77777777" w:rsidR="00BA5FAE" w:rsidRPr="00BA5FAE" w:rsidRDefault="00BA5FAE" w:rsidP="00820834"/>
    <w:tbl>
      <w:tblPr>
        <w:tblStyle w:val="TableGrid"/>
        <w:tblW w:w="0" w:type="auto"/>
        <w:tblLook w:val="04A0" w:firstRow="1" w:lastRow="0" w:firstColumn="1" w:lastColumn="0" w:noHBand="0" w:noVBand="1"/>
      </w:tblPr>
      <w:tblGrid>
        <w:gridCol w:w="3865"/>
        <w:gridCol w:w="1890"/>
        <w:gridCol w:w="3600"/>
      </w:tblGrid>
      <w:tr w:rsidR="006E7FC7" w:rsidRPr="000059DB" w14:paraId="086AA3D4" w14:textId="77777777" w:rsidTr="00142337">
        <w:tc>
          <w:tcPr>
            <w:tcW w:w="3865" w:type="dxa"/>
          </w:tcPr>
          <w:p w14:paraId="226ACC42" w14:textId="77777777" w:rsidR="006E7FC7" w:rsidRPr="000059DB" w:rsidRDefault="006E7FC7" w:rsidP="00820834">
            <w:pPr>
              <w:rPr>
                <w:b/>
              </w:rPr>
            </w:pPr>
            <w:r w:rsidRPr="000059DB">
              <w:rPr>
                <w:b/>
              </w:rPr>
              <w:t>Assignment</w:t>
            </w:r>
          </w:p>
        </w:tc>
        <w:tc>
          <w:tcPr>
            <w:tcW w:w="1890" w:type="dxa"/>
          </w:tcPr>
          <w:p w14:paraId="762AB446" w14:textId="77777777" w:rsidR="006E7FC7" w:rsidRPr="000059DB" w:rsidRDefault="006E7FC7" w:rsidP="006E7FC7">
            <w:pPr>
              <w:jc w:val="center"/>
              <w:rPr>
                <w:b/>
              </w:rPr>
            </w:pPr>
            <w:r w:rsidRPr="000059DB">
              <w:rPr>
                <w:b/>
              </w:rPr>
              <w:t>Total Points</w:t>
            </w:r>
          </w:p>
        </w:tc>
        <w:tc>
          <w:tcPr>
            <w:tcW w:w="3600" w:type="dxa"/>
          </w:tcPr>
          <w:p w14:paraId="5F52D963" w14:textId="77777777" w:rsidR="006E7FC7" w:rsidRPr="000059DB" w:rsidRDefault="006E7FC7" w:rsidP="006E7FC7">
            <w:pPr>
              <w:jc w:val="center"/>
              <w:rPr>
                <w:b/>
              </w:rPr>
            </w:pPr>
            <w:r w:rsidRPr="000059DB">
              <w:rPr>
                <w:b/>
              </w:rPr>
              <w:t>Percentage of Final Grade</w:t>
            </w:r>
          </w:p>
        </w:tc>
      </w:tr>
      <w:tr w:rsidR="006E7FC7" w:rsidRPr="000059DB" w14:paraId="6398C783" w14:textId="77777777" w:rsidTr="00142337">
        <w:tc>
          <w:tcPr>
            <w:tcW w:w="3865" w:type="dxa"/>
          </w:tcPr>
          <w:p w14:paraId="7E1BAEF7" w14:textId="7636BAB7" w:rsidR="006E7FC7" w:rsidRPr="00142337" w:rsidRDefault="00BA5FAE" w:rsidP="00820834">
            <w:pPr>
              <w:rPr>
                <w:color w:val="000000" w:themeColor="text1"/>
              </w:rPr>
            </w:pPr>
            <w:r w:rsidRPr="00142337">
              <w:rPr>
                <w:color w:val="000000" w:themeColor="text1"/>
              </w:rPr>
              <w:t>Assignments (8)</w:t>
            </w:r>
            <w:r w:rsidR="00142337" w:rsidRPr="00142337">
              <w:rPr>
                <w:color w:val="000000" w:themeColor="text1"/>
              </w:rPr>
              <w:t xml:space="preserve"> at 100 points each</w:t>
            </w:r>
          </w:p>
        </w:tc>
        <w:tc>
          <w:tcPr>
            <w:tcW w:w="1890" w:type="dxa"/>
          </w:tcPr>
          <w:p w14:paraId="0714275B" w14:textId="3C4D8C54" w:rsidR="006E7FC7" w:rsidRPr="00142337" w:rsidRDefault="00142337" w:rsidP="00142337">
            <w:pPr>
              <w:jc w:val="center"/>
              <w:rPr>
                <w:color w:val="000000" w:themeColor="text1"/>
              </w:rPr>
            </w:pPr>
            <w:r w:rsidRPr="00142337">
              <w:rPr>
                <w:color w:val="000000" w:themeColor="text1"/>
              </w:rPr>
              <w:t>8</w:t>
            </w:r>
            <w:r w:rsidR="006E7FC7" w:rsidRPr="00142337">
              <w:rPr>
                <w:color w:val="000000" w:themeColor="text1"/>
              </w:rPr>
              <w:t xml:space="preserve">00 </w:t>
            </w:r>
          </w:p>
        </w:tc>
        <w:tc>
          <w:tcPr>
            <w:tcW w:w="3600" w:type="dxa"/>
          </w:tcPr>
          <w:p w14:paraId="2B3677A5" w14:textId="4BD9DF56" w:rsidR="006E7FC7" w:rsidRPr="00142337" w:rsidRDefault="007C6991" w:rsidP="006E7FC7">
            <w:pPr>
              <w:jc w:val="center"/>
              <w:rPr>
                <w:color w:val="000000" w:themeColor="text1"/>
              </w:rPr>
            </w:pPr>
            <w:r>
              <w:rPr>
                <w:color w:val="000000" w:themeColor="text1"/>
              </w:rPr>
              <w:t>8</w:t>
            </w:r>
            <w:r w:rsidR="00BA5FAE" w:rsidRPr="00142337">
              <w:rPr>
                <w:color w:val="000000" w:themeColor="text1"/>
              </w:rPr>
              <w:t>0</w:t>
            </w:r>
            <w:r w:rsidR="006E7FC7" w:rsidRPr="00142337">
              <w:rPr>
                <w:color w:val="000000" w:themeColor="text1"/>
              </w:rPr>
              <w:t>%</w:t>
            </w:r>
          </w:p>
        </w:tc>
      </w:tr>
      <w:tr w:rsidR="00BA5FAE" w:rsidRPr="000059DB" w14:paraId="6555FD2F" w14:textId="77777777" w:rsidTr="00142337">
        <w:trPr>
          <w:trHeight w:val="215"/>
        </w:trPr>
        <w:tc>
          <w:tcPr>
            <w:tcW w:w="3865" w:type="dxa"/>
          </w:tcPr>
          <w:p w14:paraId="772ACCDF" w14:textId="1638AC0D" w:rsidR="00BA5FAE" w:rsidRPr="00142337" w:rsidRDefault="007C6991" w:rsidP="00820834">
            <w:pPr>
              <w:rPr>
                <w:color w:val="000000" w:themeColor="text1"/>
              </w:rPr>
            </w:pPr>
            <w:r>
              <w:rPr>
                <w:color w:val="000000" w:themeColor="text1"/>
              </w:rPr>
              <w:t>Writing assignment</w:t>
            </w:r>
          </w:p>
        </w:tc>
        <w:tc>
          <w:tcPr>
            <w:tcW w:w="1890" w:type="dxa"/>
          </w:tcPr>
          <w:p w14:paraId="40027083" w14:textId="172D2D97" w:rsidR="00BA5FAE" w:rsidRPr="00142337" w:rsidRDefault="007C6991" w:rsidP="006E7FC7">
            <w:pPr>
              <w:jc w:val="center"/>
              <w:rPr>
                <w:color w:val="000000" w:themeColor="text1"/>
              </w:rPr>
            </w:pPr>
            <w:r>
              <w:rPr>
                <w:color w:val="000000" w:themeColor="text1"/>
              </w:rPr>
              <w:t>200</w:t>
            </w:r>
          </w:p>
        </w:tc>
        <w:tc>
          <w:tcPr>
            <w:tcW w:w="3600" w:type="dxa"/>
          </w:tcPr>
          <w:p w14:paraId="38A321D7" w14:textId="0E1F37D2" w:rsidR="00BA5FAE" w:rsidRPr="00142337" w:rsidRDefault="007C6991" w:rsidP="006E7FC7">
            <w:pPr>
              <w:jc w:val="center"/>
              <w:rPr>
                <w:color w:val="000000" w:themeColor="text1"/>
              </w:rPr>
            </w:pPr>
            <w:r>
              <w:rPr>
                <w:color w:val="000000" w:themeColor="text1"/>
              </w:rPr>
              <w:t>20%</w:t>
            </w:r>
          </w:p>
        </w:tc>
      </w:tr>
      <w:tr w:rsidR="006E7FC7" w:rsidRPr="000059DB" w14:paraId="385E30FE" w14:textId="77777777" w:rsidTr="00142337">
        <w:trPr>
          <w:trHeight w:val="251"/>
        </w:trPr>
        <w:tc>
          <w:tcPr>
            <w:tcW w:w="3865" w:type="dxa"/>
          </w:tcPr>
          <w:p w14:paraId="006DDD4E" w14:textId="575FED4C" w:rsidR="006E7FC7" w:rsidRPr="00142337" w:rsidRDefault="007C6991" w:rsidP="00820834">
            <w:pPr>
              <w:rPr>
                <w:color w:val="000000" w:themeColor="text1"/>
              </w:rPr>
            </w:pPr>
            <w:r>
              <w:rPr>
                <w:color w:val="000000" w:themeColor="text1"/>
              </w:rPr>
              <w:t>Total</w:t>
            </w:r>
          </w:p>
        </w:tc>
        <w:tc>
          <w:tcPr>
            <w:tcW w:w="1890" w:type="dxa"/>
          </w:tcPr>
          <w:p w14:paraId="11CFB61B" w14:textId="4C4F9F6C" w:rsidR="006E7FC7" w:rsidRPr="00142337" w:rsidRDefault="007C6991" w:rsidP="006E7FC7">
            <w:pPr>
              <w:jc w:val="center"/>
              <w:rPr>
                <w:color w:val="000000" w:themeColor="text1"/>
              </w:rPr>
            </w:pPr>
            <w:r>
              <w:rPr>
                <w:color w:val="000000" w:themeColor="text1"/>
              </w:rPr>
              <w:t>1000</w:t>
            </w:r>
          </w:p>
        </w:tc>
        <w:tc>
          <w:tcPr>
            <w:tcW w:w="3600" w:type="dxa"/>
          </w:tcPr>
          <w:p w14:paraId="0DC42222" w14:textId="77777777" w:rsidR="006E7FC7" w:rsidRPr="00142337" w:rsidRDefault="006E7FC7" w:rsidP="006E7FC7">
            <w:pPr>
              <w:jc w:val="center"/>
              <w:rPr>
                <w:color w:val="000000" w:themeColor="text1"/>
              </w:rPr>
            </w:pPr>
            <w:r w:rsidRPr="00142337">
              <w:rPr>
                <w:color w:val="000000" w:themeColor="text1"/>
              </w:rPr>
              <w:t>100%</w:t>
            </w:r>
          </w:p>
        </w:tc>
      </w:tr>
    </w:tbl>
    <w:p w14:paraId="108A546C" w14:textId="77777777" w:rsidR="006E7FC7" w:rsidRPr="000059DB" w:rsidRDefault="006E7FC7" w:rsidP="00820834">
      <w:pPr>
        <w:rPr>
          <w:b/>
        </w:rPr>
      </w:pPr>
    </w:p>
    <w:p w14:paraId="25D5660A" w14:textId="77777777" w:rsidR="006E7FC7" w:rsidRPr="000059DB" w:rsidRDefault="006E7FC7" w:rsidP="00820834">
      <w:pPr>
        <w:rPr>
          <w:b/>
          <w:i/>
        </w:rPr>
      </w:pPr>
      <w:r w:rsidRPr="000059DB">
        <w:rPr>
          <w:b/>
          <w:i/>
        </w:rPr>
        <w:t>Grading Policy</w:t>
      </w:r>
    </w:p>
    <w:p w14:paraId="7ED6B1A1" w14:textId="1F6B660D" w:rsidR="00FB6F04" w:rsidRPr="000059DB" w:rsidRDefault="00FB6F04" w:rsidP="00FB6F04">
      <w:pPr>
        <w:rPr>
          <w:color w:val="0070C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D0E35" w:rsidRPr="000059DB" w14:paraId="65F8D0F6" w14:textId="77777777" w:rsidTr="00DD0E35">
        <w:trPr>
          <w:trHeight w:val="98"/>
        </w:trPr>
        <w:tc>
          <w:tcPr>
            <w:tcW w:w="1350" w:type="dxa"/>
          </w:tcPr>
          <w:p w14:paraId="06B846F5"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5DE99B54"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Points </w:t>
            </w:r>
          </w:p>
        </w:tc>
      </w:tr>
      <w:tr w:rsidR="00DD0E35" w:rsidRPr="000059DB" w14:paraId="2BEBD8B5" w14:textId="77777777" w:rsidTr="00DD0E35">
        <w:trPr>
          <w:trHeight w:val="100"/>
        </w:trPr>
        <w:tc>
          <w:tcPr>
            <w:tcW w:w="1350" w:type="dxa"/>
          </w:tcPr>
          <w:p w14:paraId="15755957"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93.4 - 100 </w:t>
            </w:r>
          </w:p>
        </w:tc>
        <w:tc>
          <w:tcPr>
            <w:tcW w:w="990" w:type="dxa"/>
          </w:tcPr>
          <w:p w14:paraId="51F12EA1"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A </w:t>
            </w:r>
          </w:p>
        </w:tc>
        <w:tc>
          <w:tcPr>
            <w:tcW w:w="1170" w:type="dxa"/>
          </w:tcPr>
          <w:p w14:paraId="2C96B007"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4.00 </w:t>
            </w:r>
          </w:p>
        </w:tc>
      </w:tr>
      <w:tr w:rsidR="00DD0E35" w:rsidRPr="000059DB" w14:paraId="59D9D725" w14:textId="77777777" w:rsidTr="00DD0E35">
        <w:trPr>
          <w:trHeight w:val="100"/>
        </w:trPr>
        <w:tc>
          <w:tcPr>
            <w:tcW w:w="1350" w:type="dxa"/>
          </w:tcPr>
          <w:p w14:paraId="11E55B44"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90.0 - 93.3 </w:t>
            </w:r>
          </w:p>
        </w:tc>
        <w:tc>
          <w:tcPr>
            <w:tcW w:w="990" w:type="dxa"/>
          </w:tcPr>
          <w:p w14:paraId="26EB0C6E"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A- </w:t>
            </w:r>
          </w:p>
        </w:tc>
        <w:tc>
          <w:tcPr>
            <w:tcW w:w="1170" w:type="dxa"/>
          </w:tcPr>
          <w:p w14:paraId="2248B1CD"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3.67 </w:t>
            </w:r>
          </w:p>
        </w:tc>
      </w:tr>
      <w:tr w:rsidR="00DD0E35" w:rsidRPr="000059DB" w14:paraId="63911BDD" w14:textId="77777777" w:rsidTr="00DD0E35">
        <w:trPr>
          <w:trHeight w:val="100"/>
        </w:trPr>
        <w:tc>
          <w:tcPr>
            <w:tcW w:w="1350" w:type="dxa"/>
          </w:tcPr>
          <w:p w14:paraId="151F7FD5"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86.7 - 89.9 </w:t>
            </w:r>
          </w:p>
        </w:tc>
        <w:tc>
          <w:tcPr>
            <w:tcW w:w="990" w:type="dxa"/>
          </w:tcPr>
          <w:p w14:paraId="7477DC9A"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B+ </w:t>
            </w:r>
          </w:p>
        </w:tc>
        <w:tc>
          <w:tcPr>
            <w:tcW w:w="1170" w:type="dxa"/>
          </w:tcPr>
          <w:p w14:paraId="3556F210"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3.33 </w:t>
            </w:r>
          </w:p>
        </w:tc>
      </w:tr>
      <w:tr w:rsidR="00DD0E35" w:rsidRPr="000059DB" w14:paraId="3E5EB525" w14:textId="77777777" w:rsidTr="00DD0E35">
        <w:trPr>
          <w:trHeight w:val="100"/>
        </w:trPr>
        <w:tc>
          <w:tcPr>
            <w:tcW w:w="1350" w:type="dxa"/>
          </w:tcPr>
          <w:p w14:paraId="50E6D523"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83.4 - 86.6 </w:t>
            </w:r>
          </w:p>
        </w:tc>
        <w:tc>
          <w:tcPr>
            <w:tcW w:w="990" w:type="dxa"/>
          </w:tcPr>
          <w:p w14:paraId="428B701D"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B </w:t>
            </w:r>
          </w:p>
        </w:tc>
        <w:tc>
          <w:tcPr>
            <w:tcW w:w="1170" w:type="dxa"/>
          </w:tcPr>
          <w:p w14:paraId="7A58DE8D"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3.00 </w:t>
            </w:r>
          </w:p>
        </w:tc>
      </w:tr>
      <w:tr w:rsidR="00DD0E35" w:rsidRPr="000059DB" w14:paraId="3C1103DB" w14:textId="77777777" w:rsidTr="00DD0E35">
        <w:trPr>
          <w:trHeight w:val="100"/>
        </w:trPr>
        <w:tc>
          <w:tcPr>
            <w:tcW w:w="1350" w:type="dxa"/>
          </w:tcPr>
          <w:p w14:paraId="525811E6"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80.0 - 83.3 </w:t>
            </w:r>
          </w:p>
        </w:tc>
        <w:tc>
          <w:tcPr>
            <w:tcW w:w="990" w:type="dxa"/>
          </w:tcPr>
          <w:p w14:paraId="17B38D02"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B- </w:t>
            </w:r>
          </w:p>
        </w:tc>
        <w:tc>
          <w:tcPr>
            <w:tcW w:w="1170" w:type="dxa"/>
          </w:tcPr>
          <w:p w14:paraId="5E354125"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2.67 </w:t>
            </w:r>
          </w:p>
        </w:tc>
      </w:tr>
      <w:tr w:rsidR="00DD0E35" w:rsidRPr="000059DB" w14:paraId="3A598DF8" w14:textId="77777777" w:rsidTr="00DD0E35">
        <w:trPr>
          <w:trHeight w:val="100"/>
        </w:trPr>
        <w:tc>
          <w:tcPr>
            <w:tcW w:w="1350" w:type="dxa"/>
          </w:tcPr>
          <w:p w14:paraId="73CDB31C"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76.7 - 79.9 </w:t>
            </w:r>
          </w:p>
        </w:tc>
        <w:tc>
          <w:tcPr>
            <w:tcW w:w="990" w:type="dxa"/>
          </w:tcPr>
          <w:p w14:paraId="355D2F1C"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C+ </w:t>
            </w:r>
          </w:p>
        </w:tc>
        <w:tc>
          <w:tcPr>
            <w:tcW w:w="1170" w:type="dxa"/>
          </w:tcPr>
          <w:p w14:paraId="52E51B6A"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2.33 </w:t>
            </w:r>
          </w:p>
        </w:tc>
      </w:tr>
      <w:tr w:rsidR="00DD0E35" w:rsidRPr="000059DB" w14:paraId="221D5346" w14:textId="77777777" w:rsidTr="00DD0E35">
        <w:trPr>
          <w:trHeight w:val="100"/>
        </w:trPr>
        <w:tc>
          <w:tcPr>
            <w:tcW w:w="1350" w:type="dxa"/>
          </w:tcPr>
          <w:p w14:paraId="18A8427B"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73.4 - 76.6 </w:t>
            </w:r>
          </w:p>
        </w:tc>
        <w:tc>
          <w:tcPr>
            <w:tcW w:w="990" w:type="dxa"/>
          </w:tcPr>
          <w:p w14:paraId="0A0B24EE"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C </w:t>
            </w:r>
          </w:p>
        </w:tc>
        <w:tc>
          <w:tcPr>
            <w:tcW w:w="1170" w:type="dxa"/>
          </w:tcPr>
          <w:p w14:paraId="6894736F"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2.00 </w:t>
            </w:r>
          </w:p>
        </w:tc>
      </w:tr>
      <w:tr w:rsidR="00DD0E35" w:rsidRPr="000059DB" w14:paraId="3B92EA52" w14:textId="77777777" w:rsidTr="00DD0E35">
        <w:trPr>
          <w:trHeight w:val="100"/>
        </w:trPr>
        <w:tc>
          <w:tcPr>
            <w:tcW w:w="1350" w:type="dxa"/>
          </w:tcPr>
          <w:p w14:paraId="5A107820"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70.0 - 73.3 </w:t>
            </w:r>
          </w:p>
        </w:tc>
        <w:tc>
          <w:tcPr>
            <w:tcW w:w="990" w:type="dxa"/>
          </w:tcPr>
          <w:p w14:paraId="44DD3958"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C- </w:t>
            </w:r>
          </w:p>
        </w:tc>
        <w:tc>
          <w:tcPr>
            <w:tcW w:w="1170" w:type="dxa"/>
          </w:tcPr>
          <w:p w14:paraId="75EDB703"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1.67 </w:t>
            </w:r>
          </w:p>
        </w:tc>
      </w:tr>
      <w:tr w:rsidR="00DD0E35" w:rsidRPr="000059DB" w14:paraId="7F5510C7" w14:textId="77777777" w:rsidTr="00DD0E35">
        <w:trPr>
          <w:trHeight w:val="100"/>
        </w:trPr>
        <w:tc>
          <w:tcPr>
            <w:tcW w:w="1350" w:type="dxa"/>
          </w:tcPr>
          <w:p w14:paraId="0E342BED"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66.7 - 69.9 </w:t>
            </w:r>
          </w:p>
        </w:tc>
        <w:tc>
          <w:tcPr>
            <w:tcW w:w="990" w:type="dxa"/>
          </w:tcPr>
          <w:p w14:paraId="0285D84D"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D+ </w:t>
            </w:r>
          </w:p>
        </w:tc>
        <w:tc>
          <w:tcPr>
            <w:tcW w:w="1170" w:type="dxa"/>
          </w:tcPr>
          <w:p w14:paraId="63C7B419"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1.33 </w:t>
            </w:r>
          </w:p>
        </w:tc>
      </w:tr>
      <w:tr w:rsidR="00DD0E35" w:rsidRPr="000059DB" w14:paraId="278C920F" w14:textId="77777777" w:rsidTr="00DD0E35">
        <w:trPr>
          <w:trHeight w:val="100"/>
        </w:trPr>
        <w:tc>
          <w:tcPr>
            <w:tcW w:w="1350" w:type="dxa"/>
          </w:tcPr>
          <w:p w14:paraId="7D719022"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63.4 - 66.6 </w:t>
            </w:r>
          </w:p>
        </w:tc>
        <w:tc>
          <w:tcPr>
            <w:tcW w:w="990" w:type="dxa"/>
          </w:tcPr>
          <w:p w14:paraId="08B373A6"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D </w:t>
            </w:r>
          </w:p>
        </w:tc>
        <w:tc>
          <w:tcPr>
            <w:tcW w:w="1170" w:type="dxa"/>
          </w:tcPr>
          <w:p w14:paraId="67684E31"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1.00 </w:t>
            </w:r>
          </w:p>
        </w:tc>
      </w:tr>
      <w:tr w:rsidR="00DD0E35" w:rsidRPr="000059DB" w14:paraId="3476F7F4" w14:textId="77777777" w:rsidTr="00DD0E35">
        <w:trPr>
          <w:trHeight w:val="100"/>
        </w:trPr>
        <w:tc>
          <w:tcPr>
            <w:tcW w:w="1350" w:type="dxa"/>
          </w:tcPr>
          <w:p w14:paraId="56CBFE46"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60.0 - 63.3 </w:t>
            </w:r>
          </w:p>
        </w:tc>
        <w:tc>
          <w:tcPr>
            <w:tcW w:w="990" w:type="dxa"/>
          </w:tcPr>
          <w:p w14:paraId="6AE69F70"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D- </w:t>
            </w:r>
          </w:p>
        </w:tc>
        <w:tc>
          <w:tcPr>
            <w:tcW w:w="1170" w:type="dxa"/>
          </w:tcPr>
          <w:p w14:paraId="2C7F8DFD"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0.67 </w:t>
            </w:r>
          </w:p>
        </w:tc>
      </w:tr>
      <w:tr w:rsidR="00DD0E35" w:rsidRPr="000059DB" w14:paraId="24F40FD6" w14:textId="77777777" w:rsidTr="00DD0E35">
        <w:trPr>
          <w:trHeight w:val="100"/>
        </w:trPr>
        <w:tc>
          <w:tcPr>
            <w:tcW w:w="1350" w:type="dxa"/>
          </w:tcPr>
          <w:p w14:paraId="53132BB3"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0 - 59.9 </w:t>
            </w:r>
          </w:p>
        </w:tc>
        <w:tc>
          <w:tcPr>
            <w:tcW w:w="990" w:type="dxa"/>
          </w:tcPr>
          <w:p w14:paraId="218046A0"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E </w:t>
            </w:r>
          </w:p>
        </w:tc>
        <w:tc>
          <w:tcPr>
            <w:tcW w:w="1170" w:type="dxa"/>
          </w:tcPr>
          <w:p w14:paraId="51221E5F" w14:textId="77777777" w:rsidR="00DD0E35" w:rsidRPr="00142337" w:rsidRDefault="00DD0E35">
            <w:pPr>
              <w:pStyle w:val="Default"/>
              <w:rPr>
                <w:rFonts w:ascii="Cambria" w:hAnsi="Cambria"/>
                <w:color w:val="000000" w:themeColor="text1"/>
                <w:sz w:val="22"/>
                <w:szCs w:val="22"/>
              </w:rPr>
            </w:pPr>
            <w:r w:rsidRPr="00142337">
              <w:rPr>
                <w:rFonts w:ascii="Cambria" w:hAnsi="Cambria"/>
                <w:color w:val="000000" w:themeColor="text1"/>
                <w:sz w:val="22"/>
                <w:szCs w:val="22"/>
              </w:rPr>
              <w:t xml:space="preserve">0.00 </w:t>
            </w:r>
          </w:p>
        </w:tc>
      </w:tr>
    </w:tbl>
    <w:p w14:paraId="421038BE" w14:textId="77777777" w:rsidR="00820834" w:rsidRDefault="00820834" w:rsidP="00820834"/>
    <w:p w14:paraId="3478191B" w14:textId="77777777" w:rsidR="00142337" w:rsidRDefault="00142337" w:rsidP="00820834"/>
    <w:p w14:paraId="7E67E61D" w14:textId="490189AE" w:rsidR="00142337" w:rsidRPr="007C6991" w:rsidRDefault="000442B5" w:rsidP="00820834">
      <w:pPr>
        <w:rPr>
          <w:b/>
          <w:i/>
        </w:rPr>
      </w:pPr>
      <w:r w:rsidRPr="007C6991">
        <w:rPr>
          <w:b/>
          <w:i/>
        </w:rPr>
        <w:t>Writing Requirement</w:t>
      </w:r>
    </w:p>
    <w:p w14:paraId="1D6BA5F3" w14:textId="77777777" w:rsidR="007C6991" w:rsidRDefault="000442B5" w:rsidP="00820834">
      <w:r>
        <w:t xml:space="preserve">This course includes a writing requirement of 4000 words.  </w:t>
      </w:r>
      <w:r w:rsidR="007C6991">
        <w:t>The structure of the assignment and grading rubric will be discussed in class.</w:t>
      </w:r>
    </w:p>
    <w:p w14:paraId="757C3E93" w14:textId="77777777" w:rsidR="007C6991" w:rsidRDefault="007C6991" w:rsidP="00820834"/>
    <w:p w14:paraId="450AC3AC" w14:textId="45CA1B0B" w:rsidR="000442B5" w:rsidRDefault="000442B5" w:rsidP="00820834">
      <w:r>
        <w:t>The following text is directly from the UF UGRD catalog:</w:t>
      </w:r>
    </w:p>
    <w:p w14:paraId="7B8AB801" w14:textId="77777777" w:rsidR="000442B5" w:rsidRDefault="000442B5" w:rsidP="00820834"/>
    <w:p w14:paraId="13C20922" w14:textId="1CC5C6C2" w:rsidR="000442B5" w:rsidRPr="007C6991" w:rsidRDefault="000442B5" w:rsidP="007C6991">
      <w:pPr>
        <w:ind w:left="630" w:right="1260"/>
        <w:jc w:val="both"/>
        <w:rPr>
          <w:i/>
        </w:rPr>
      </w:pPr>
      <w:r w:rsidRPr="007C6991">
        <w:rPr>
          <w:i/>
        </w:rPr>
        <w:t>The writing course grade assigned by the instructor has two components: the writing component and a course grade. Therefore, to receive writing credit, students must satisfactorily complete the writing component and receive a minimum grade of C (2.0) for the course. It is possible to not meet the Writing Requirement and still earn a minimum grade of C in a class, so students should review their degree audit after receiving their grade to verify receipt of credit for the writing component.</w:t>
      </w:r>
    </w:p>
    <w:p w14:paraId="72F3E769" w14:textId="77777777" w:rsidR="00142337" w:rsidRPr="007C6991" w:rsidRDefault="00142337" w:rsidP="007C6991">
      <w:pPr>
        <w:ind w:left="630" w:right="1260"/>
        <w:jc w:val="both"/>
        <w:rPr>
          <w:i/>
        </w:rPr>
      </w:pPr>
    </w:p>
    <w:p w14:paraId="6A66C688" w14:textId="608728B7" w:rsidR="000442B5" w:rsidRPr="007C6991" w:rsidRDefault="000442B5" w:rsidP="007C6991">
      <w:pPr>
        <w:ind w:left="630" w:right="1260"/>
        <w:jc w:val="both"/>
        <w:rPr>
          <w:i/>
        </w:rPr>
      </w:pPr>
      <w:r w:rsidRPr="007C6991">
        <w:rPr>
          <w:i/>
        </w:rPr>
        <w:t>Courses intended to satisfy the Writing Requirement may not be taken S/U.</w:t>
      </w:r>
    </w:p>
    <w:p w14:paraId="3C31EF70" w14:textId="77777777" w:rsidR="000442B5" w:rsidRPr="007C6991" w:rsidRDefault="000442B5" w:rsidP="007C6991">
      <w:pPr>
        <w:ind w:left="630" w:right="1260"/>
        <w:jc w:val="both"/>
        <w:rPr>
          <w:i/>
        </w:rPr>
      </w:pPr>
    </w:p>
    <w:p w14:paraId="5D088AE7" w14:textId="77777777" w:rsidR="000442B5" w:rsidRPr="007C6991" w:rsidRDefault="000442B5" w:rsidP="007C6991">
      <w:pPr>
        <w:ind w:left="630" w:right="1260"/>
        <w:jc w:val="both"/>
        <w:rPr>
          <w:i/>
        </w:rPr>
      </w:pPr>
      <w:r w:rsidRPr="007C6991">
        <w:rPr>
          <w:i/>
        </w:rPr>
        <w:t>The writing must be evaluated on content, organization and coherence, effectiveness, style, grammar, and punctuation. Assignments must be returned to students with a grade and comments that address the students’ writing skills. Consequently, feedback on all assignments should be provided by the last day of class, or if provided electronically, by the end of finals.</w:t>
      </w:r>
    </w:p>
    <w:p w14:paraId="2BC5A273" w14:textId="77777777" w:rsidR="000442B5" w:rsidRPr="007C6991" w:rsidRDefault="000442B5" w:rsidP="007C6991">
      <w:pPr>
        <w:ind w:left="630" w:right="1260"/>
        <w:jc w:val="both"/>
        <w:rPr>
          <w:i/>
        </w:rPr>
      </w:pPr>
    </w:p>
    <w:p w14:paraId="62BB784C" w14:textId="57F5EA25" w:rsidR="000442B5" w:rsidRPr="007C6991" w:rsidRDefault="000442B5" w:rsidP="007C6991">
      <w:pPr>
        <w:ind w:left="630" w:right="1260"/>
        <w:jc w:val="both"/>
        <w:rPr>
          <w:i/>
        </w:rPr>
      </w:pPr>
      <w:r w:rsidRPr="007C6991">
        <w:rPr>
          <w:i/>
        </w:rPr>
        <w:t xml:space="preserve">Evaluation of writing is based on individual work. Class notes, quizzes and in-class writing assignments or essay examinations may not be counted. Team-written documents may not be counted for credit unless clear individual sections are identified for grading, such that an individual </w:t>
      </w:r>
      <w:r w:rsidRPr="007C6991">
        <w:rPr>
          <w:i/>
        </w:rPr>
        <w:lastRenderedPageBreak/>
        <w:t>student’s writing may be evaluated and graded. Drafts cannot be counted separately from final drafts as part of the total number of words completed during the course.</w:t>
      </w:r>
    </w:p>
    <w:p w14:paraId="4D02E8EE" w14:textId="77777777" w:rsidR="000442B5" w:rsidRDefault="000442B5" w:rsidP="007C6991">
      <w:pPr>
        <w:ind w:right="1260"/>
        <w:jc w:val="both"/>
      </w:pPr>
    </w:p>
    <w:p w14:paraId="03DB493E" w14:textId="77777777" w:rsidR="000442B5" w:rsidRDefault="000442B5" w:rsidP="00820834"/>
    <w:p w14:paraId="1201912C" w14:textId="77777777" w:rsidR="00142337" w:rsidRPr="000059DB" w:rsidRDefault="00142337" w:rsidP="00820834"/>
    <w:p w14:paraId="0189C7E9" w14:textId="77777777" w:rsidR="007938E1" w:rsidRDefault="007938E1" w:rsidP="007938E1">
      <w:pPr>
        <w:autoSpaceDE w:val="0"/>
        <w:autoSpaceDN w:val="0"/>
        <w:adjustRightInd w:val="0"/>
        <w:rPr>
          <w:rFonts w:cs="Calibri"/>
          <w:b/>
          <w:i/>
          <w:szCs w:val="22"/>
        </w:rPr>
      </w:pPr>
      <w:r w:rsidRPr="000F0A51">
        <w:rPr>
          <w:rFonts w:cs="Calibri"/>
          <w:b/>
          <w:i/>
          <w:szCs w:val="22"/>
        </w:rPr>
        <w:t>Academic Policies &amp; Resources</w:t>
      </w:r>
    </w:p>
    <w:p w14:paraId="612AF95C" w14:textId="77777777" w:rsidR="00142337" w:rsidRDefault="00142337" w:rsidP="00D8013A">
      <w:pPr>
        <w:autoSpaceDE w:val="0"/>
        <w:autoSpaceDN w:val="0"/>
        <w:adjustRightInd w:val="0"/>
        <w:rPr>
          <w:color w:val="000000"/>
          <w:szCs w:val="22"/>
        </w:rPr>
      </w:pPr>
    </w:p>
    <w:p w14:paraId="33E15616" w14:textId="1D7F4C00" w:rsidR="00D609FD" w:rsidRDefault="00142337" w:rsidP="00D8013A">
      <w:pPr>
        <w:autoSpaceDE w:val="0"/>
        <w:autoSpaceDN w:val="0"/>
        <w:adjustRightInd w:val="0"/>
        <w:rPr>
          <w:color w:val="000000"/>
          <w:szCs w:val="22"/>
        </w:rPr>
      </w:pPr>
      <w:r>
        <w:rPr>
          <w:color w:val="000000"/>
          <w:szCs w:val="22"/>
        </w:rPr>
        <w:t>Please consult</w:t>
      </w:r>
      <w:r w:rsidR="00E075BB" w:rsidRPr="000F0A51">
        <w:rPr>
          <w:color w:val="000000"/>
          <w:szCs w:val="22"/>
        </w:rPr>
        <w:t xml:space="preserve"> this link </w:t>
      </w:r>
      <w:r>
        <w:rPr>
          <w:color w:val="000000"/>
          <w:szCs w:val="22"/>
        </w:rPr>
        <w:t>for</w:t>
      </w:r>
      <w:r w:rsidR="00E075BB" w:rsidRPr="000F0A51">
        <w:rPr>
          <w:color w:val="000000"/>
          <w:szCs w:val="22"/>
        </w:rPr>
        <w:t xml:space="preserve"> academic policies and campus resources:</w:t>
      </w:r>
      <w:r w:rsidR="007938E1">
        <w:rPr>
          <w:color w:val="000000"/>
          <w:szCs w:val="22"/>
        </w:rPr>
        <w:t xml:space="preserve"> </w:t>
      </w:r>
      <w:hyperlink r:id="rId8" w:history="1">
        <w:r w:rsidR="007938E1" w:rsidRPr="00054783">
          <w:rPr>
            <w:rStyle w:val="Hyperlink"/>
            <w:szCs w:val="22"/>
          </w:rPr>
          <w:t>https://go.ufl.edu/syllabuspolicies</w:t>
        </w:r>
      </w:hyperlink>
      <w:r w:rsidR="00E075BB" w:rsidRPr="000F0A51">
        <w:rPr>
          <w:color w:val="000000"/>
          <w:szCs w:val="22"/>
        </w:rPr>
        <w:t xml:space="preserve">. </w:t>
      </w:r>
    </w:p>
    <w:p w14:paraId="3793614F" w14:textId="77777777" w:rsidR="00142337" w:rsidRDefault="00142337" w:rsidP="00D8013A">
      <w:pPr>
        <w:autoSpaceDE w:val="0"/>
        <w:autoSpaceDN w:val="0"/>
        <w:adjustRightInd w:val="0"/>
        <w:rPr>
          <w:color w:val="000000"/>
          <w:szCs w:val="22"/>
        </w:rPr>
      </w:pPr>
    </w:p>
    <w:p w14:paraId="2C08EE37" w14:textId="29DB5CCD" w:rsidR="00142337" w:rsidRPr="00142337" w:rsidRDefault="00142337" w:rsidP="00D8013A">
      <w:pPr>
        <w:autoSpaceDE w:val="0"/>
        <w:autoSpaceDN w:val="0"/>
        <w:adjustRightInd w:val="0"/>
        <w:rPr>
          <w:i/>
          <w:color w:val="000000"/>
          <w:szCs w:val="22"/>
        </w:rPr>
      </w:pPr>
      <w:r w:rsidRPr="00142337">
        <w:rPr>
          <w:b/>
          <w:color w:val="000000"/>
          <w:szCs w:val="22"/>
        </w:rPr>
        <w:t>Late assignments</w:t>
      </w:r>
      <w:r w:rsidRPr="00142337">
        <w:rPr>
          <w:i/>
          <w:color w:val="000000"/>
          <w:szCs w:val="22"/>
        </w:rPr>
        <w:t xml:space="preserve">:  Late assignments </w:t>
      </w:r>
      <w:r w:rsidRPr="00142337">
        <w:rPr>
          <w:i/>
          <w:color w:val="000000"/>
          <w:szCs w:val="22"/>
          <w:u w:val="single"/>
        </w:rPr>
        <w:t>will not be accepted</w:t>
      </w:r>
      <w:r w:rsidRPr="00142337">
        <w:rPr>
          <w:i/>
          <w:color w:val="000000"/>
          <w:szCs w:val="22"/>
        </w:rPr>
        <w:t xml:space="preserve"> unless prior arrangements are made with the instructor.  Late assignments might be accepted</w:t>
      </w:r>
      <w:r w:rsidR="00CF4D68">
        <w:rPr>
          <w:i/>
          <w:color w:val="000000"/>
          <w:szCs w:val="22"/>
        </w:rPr>
        <w:t xml:space="preserve">, at the </w:t>
      </w:r>
      <w:proofErr w:type="gramStart"/>
      <w:r w:rsidR="00CF4D68">
        <w:rPr>
          <w:i/>
          <w:color w:val="000000"/>
          <w:szCs w:val="22"/>
        </w:rPr>
        <w:t>instructors</w:t>
      </w:r>
      <w:proofErr w:type="gramEnd"/>
      <w:r w:rsidR="00CF4D68">
        <w:rPr>
          <w:i/>
          <w:color w:val="000000"/>
          <w:szCs w:val="22"/>
        </w:rPr>
        <w:t xml:space="preserve"> </w:t>
      </w:r>
      <w:proofErr w:type="gramStart"/>
      <w:r w:rsidR="00CF4D68">
        <w:rPr>
          <w:i/>
          <w:color w:val="000000"/>
          <w:szCs w:val="22"/>
        </w:rPr>
        <w:t xml:space="preserve">discretion, </w:t>
      </w:r>
      <w:r w:rsidRPr="00142337">
        <w:rPr>
          <w:i/>
          <w:color w:val="000000"/>
          <w:szCs w:val="22"/>
        </w:rPr>
        <w:t xml:space="preserve"> for</w:t>
      </w:r>
      <w:proofErr w:type="gramEnd"/>
      <w:r w:rsidRPr="00142337">
        <w:rPr>
          <w:i/>
          <w:color w:val="000000"/>
          <w:szCs w:val="22"/>
        </w:rPr>
        <w:t xml:space="preserve"> compelling, verifiable reasons that are consistent with UF policies.</w:t>
      </w:r>
      <w:r>
        <w:rPr>
          <w:i/>
          <w:color w:val="000000"/>
          <w:szCs w:val="22"/>
        </w:rPr>
        <w:t xml:space="preserve">  Late assignments will be given a score of </w:t>
      </w:r>
      <w:r w:rsidRPr="00142337">
        <w:rPr>
          <w:i/>
          <w:color w:val="000000"/>
          <w:szCs w:val="22"/>
          <w:u w:val="single"/>
        </w:rPr>
        <w:t>zero</w:t>
      </w:r>
      <w:r>
        <w:rPr>
          <w:i/>
          <w:color w:val="000000"/>
          <w:szCs w:val="22"/>
        </w:rPr>
        <w:t>.  In conclusion a single late assignment incurs a significant penalty for an individual’s grade given that each assignment is worth 1</w:t>
      </w:r>
      <w:r w:rsidR="007C6991">
        <w:rPr>
          <w:i/>
          <w:color w:val="000000"/>
          <w:szCs w:val="22"/>
        </w:rPr>
        <w:t>0%</w:t>
      </w:r>
      <w:r>
        <w:rPr>
          <w:i/>
          <w:color w:val="000000"/>
          <w:szCs w:val="22"/>
        </w:rPr>
        <w:t xml:space="preserve"> of the total grade.  It would be better to turn in something, even if incomplete, than to take a zero on an assignment.</w:t>
      </w:r>
    </w:p>
    <w:p w14:paraId="6C565861" w14:textId="77777777" w:rsidR="00055E5A" w:rsidRPr="000059DB" w:rsidRDefault="00055E5A" w:rsidP="00BD2088">
      <w:pPr>
        <w:jc w:val="both"/>
        <w:rPr>
          <w:color w:val="000000"/>
          <w:szCs w:val="22"/>
        </w:rPr>
      </w:pPr>
    </w:p>
    <w:p w14:paraId="6FACEF14" w14:textId="3FD2E54C" w:rsidR="0039295A" w:rsidRPr="000059DB" w:rsidRDefault="0039295A" w:rsidP="0039295A">
      <w:pPr>
        <w:jc w:val="both"/>
        <w:rPr>
          <w:b/>
          <w:i/>
          <w:color w:val="000000"/>
          <w:szCs w:val="22"/>
        </w:rPr>
      </w:pPr>
      <w:r w:rsidRPr="000059DB">
        <w:rPr>
          <w:b/>
          <w:i/>
          <w:color w:val="000000"/>
          <w:szCs w:val="22"/>
        </w:rPr>
        <w:t xml:space="preserve">Commitment to a </w:t>
      </w:r>
      <w:r w:rsidR="00BB2A0E">
        <w:rPr>
          <w:b/>
          <w:i/>
          <w:color w:val="000000"/>
          <w:szCs w:val="22"/>
        </w:rPr>
        <w:t xml:space="preserve">Positive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52653FB8" w14:textId="37A0D7F1" w:rsidR="008B3F3A" w:rsidRPr="000059DB" w:rsidRDefault="008B3F3A" w:rsidP="0039295A">
      <w:pPr>
        <w:jc w:val="both"/>
        <w:rPr>
          <w:color w:val="000000"/>
          <w:szCs w:val="22"/>
        </w:rPr>
      </w:pPr>
      <w:r w:rsidRPr="008B3F3A">
        <w:rPr>
          <w:color w:val="000000"/>
          <w:szCs w:val="22"/>
        </w:rPr>
        <w:t xml:space="preserve">The Herbert Wertheim College of Engineering values varied perspectives and lived experiences within our community and is committed to supporting the University’s core values.  </w:t>
      </w:r>
    </w:p>
    <w:p w14:paraId="548F6CE1" w14:textId="77777777" w:rsidR="0039295A" w:rsidRPr="000059DB" w:rsidRDefault="0039295A" w:rsidP="0039295A">
      <w:pPr>
        <w:jc w:val="both"/>
        <w:rPr>
          <w:color w:val="000000"/>
          <w:szCs w:val="22"/>
        </w:rPr>
      </w:pPr>
    </w:p>
    <w:p w14:paraId="248AEE4B" w14:textId="3088FC70" w:rsidR="0039295A" w:rsidRPr="000059DB" w:rsidRDefault="0039295A" w:rsidP="0039295A">
      <w:pPr>
        <w:jc w:val="both"/>
        <w:rPr>
          <w:color w:val="000000"/>
          <w:szCs w:val="22"/>
        </w:rPr>
      </w:pPr>
      <w:r w:rsidRPr="000059DB">
        <w:rPr>
          <w:color w:val="000000"/>
          <w:szCs w:val="22"/>
        </w:rPr>
        <w:t>If you feel like your performance in class is being impacted</w:t>
      </w:r>
      <w:r w:rsidR="00C708AC" w:rsidRPr="000059DB">
        <w:rPr>
          <w:color w:val="000000"/>
          <w:szCs w:val="22"/>
        </w:rPr>
        <w:t>,</w:t>
      </w:r>
      <w:r w:rsidRPr="000059DB">
        <w:rPr>
          <w:color w:val="000000"/>
          <w:szCs w:val="22"/>
        </w:rPr>
        <w:t xml:space="preserve"> please contact your instructor or any of the following:</w:t>
      </w:r>
    </w:p>
    <w:p w14:paraId="00E4696C" w14:textId="74C48362" w:rsidR="0039295A" w:rsidRPr="000059DB" w:rsidRDefault="0039295A" w:rsidP="0039295A">
      <w:pPr>
        <w:jc w:val="both"/>
        <w:rPr>
          <w:color w:val="000000"/>
          <w:szCs w:val="22"/>
        </w:rPr>
      </w:pPr>
      <w:r w:rsidRPr="000059DB">
        <w:rPr>
          <w:color w:val="000000"/>
          <w:szCs w:val="22"/>
        </w:rPr>
        <w:t xml:space="preserve">• Your academic advisor or </w:t>
      </w:r>
      <w:r w:rsidR="00A938A9">
        <w:rPr>
          <w:color w:val="000000"/>
          <w:szCs w:val="22"/>
        </w:rPr>
        <w:t>Undergraduate</w:t>
      </w:r>
      <w:r w:rsidRPr="000059DB">
        <w:rPr>
          <w:color w:val="000000"/>
          <w:szCs w:val="22"/>
        </w:rPr>
        <w:t xml:space="preserve">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9" w:history="1">
        <w:r w:rsidR="002C555C" w:rsidRPr="00EB5E5F">
          <w:rPr>
            <w:rStyle w:val="Hyperlink"/>
            <w:szCs w:val="22"/>
          </w:rPr>
          <w:t>student-support-hr@eng.ufl.edu</w:t>
        </w:r>
      </w:hyperlink>
      <w:r w:rsidR="002C555C">
        <w:rPr>
          <w:color w:val="000000"/>
          <w:szCs w:val="22"/>
        </w:rPr>
        <w:t xml:space="preserve"> </w:t>
      </w:r>
    </w:p>
    <w:p w14:paraId="483772EA" w14:textId="1021FF6B" w:rsidR="00C708AC" w:rsidRPr="000059DB" w:rsidRDefault="0039295A" w:rsidP="0039295A">
      <w:pPr>
        <w:jc w:val="both"/>
        <w:rPr>
          <w:color w:val="000000"/>
          <w:szCs w:val="22"/>
        </w:rPr>
      </w:pPr>
      <w:r w:rsidRPr="000059DB">
        <w:rPr>
          <w:color w:val="000000"/>
          <w:szCs w:val="22"/>
        </w:rPr>
        <w:t xml:space="preserve">• </w:t>
      </w:r>
      <w:r w:rsidR="00A938A9">
        <w:rPr>
          <w:color w:val="000000"/>
          <w:szCs w:val="22"/>
        </w:rPr>
        <w:t>Pam Dickrell</w:t>
      </w:r>
      <w:r w:rsidRPr="000059DB">
        <w:rPr>
          <w:color w:val="000000"/>
          <w:szCs w:val="22"/>
        </w:rPr>
        <w:t xml:space="preserve">, Associate Dean of Student Affairs, 352-392-2177, </w:t>
      </w:r>
      <w:hyperlink r:id="rId10" w:history="1">
        <w:r w:rsidR="00A938A9" w:rsidRPr="00A938A9">
          <w:rPr>
            <w:rStyle w:val="Hyperlink"/>
            <w:szCs w:val="22"/>
          </w:rPr>
          <w:t>pld@ufl.edu</w:t>
        </w:r>
      </w:hyperlink>
    </w:p>
    <w:p w14:paraId="5B17E774" w14:textId="05E38C7D" w:rsidR="00C95EC1" w:rsidRPr="00C95EC1" w:rsidRDefault="00C95EC1" w:rsidP="00D8013A">
      <w:pPr>
        <w:pStyle w:val="PlainText"/>
        <w:jc w:val="both"/>
        <w:rPr>
          <w:szCs w:val="22"/>
        </w:rPr>
      </w:pPr>
    </w:p>
    <w:sectPr w:rsidR="00C95EC1" w:rsidRPr="00C95EC1" w:rsidSect="004547C4">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DF912F" w14:textId="77777777" w:rsidR="00E64A86" w:rsidRDefault="00E64A86" w:rsidP="00BE1628">
      <w:r>
        <w:separator/>
      </w:r>
    </w:p>
  </w:endnote>
  <w:endnote w:type="continuationSeparator" w:id="0">
    <w:p w14:paraId="7FC34512" w14:textId="77777777" w:rsidR="00E64A86" w:rsidRDefault="00E64A86"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17760E" w14:textId="54B5C665" w:rsidR="00925CA3" w:rsidRDefault="00925CA3">
    <w:pPr>
      <w:pStyle w:val="Footer"/>
    </w:pPr>
    <w:r>
      <w:t>ENU 4505L Nuclear and Radiological Engineering Laboratory 1</w:t>
    </w:r>
  </w:p>
  <w:p w14:paraId="0CF53BDA" w14:textId="67DC33FE" w:rsidR="00792940" w:rsidRDefault="00792940">
    <w:pPr>
      <w:pStyle w:val="Footer"/>
    </w:pPr>
    <w:r>
      <w:t>Dr. Donald Wall</w:t>
    </w:r>
  </w:p>
  <w:p w14:paraId="0838621E" w14:textId="0AB1ADC2" w:rsidR="00792940" w:rsidRDefault="00792940">
    <w:pPr>
      <w:pStyle w:val="Footer"/>
    </w:pPr>
    <w:r>
      <w:t>Spring Semester, 2026</w:t>
    </w:r>
    <w:r>
      <w:tab/>
    </w:r>
    <w:r>
      <w:tab/>
      <w:t xml:space="preserve">Page 1 of </w:t>
    </w:r>
  </w:p>
  <w:p w14:paraId="362A0C01" w14:textId="6364E0D9" w:rsidR="00BA6E7F" w:rsidRPr="00BA6E7F" w:rsidRDefault="00BA6E7F" w:rsidP="00053C05">
    <w:pPr>
      <w:pStyle w:val="Footer"/>
      <w:tabs>
        <w:tab w:val="clear" w:pos="4680"/>
      </w:tabs>
      <w:rPr>
        <w:b/>
        <w:i/>
        <w:color w:val="0070C0"/>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C3093" w14:textId="77777777" w:rsidR="00E64A86" w:rsidRDefault="00E64A86" w:rsidP="00BE1628">
      <w:r>
        <w:separator/>
      </w:r>
    </w:p>
  </w:footnote>
  <w:footnote w:type="continuationSeparator" w:id="0">
    <w:p w14:paraId="0A5DD3CE" w14:textId="77777777" w:rsidR="00E64A86" w:rsidRDefault="00E64A86"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C243AB"/>
    <w:multiLevelType w:val="hybridMultilevel"/>
    <w:tmpl w:val="970C5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4E3B5A"/>
    <w:multiLevelType w:val="hybridMultilevel"/>
    <w:tmpl w:val="6EB81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7D13F01"/>
    <w:multiLevelType w:val="hybridMultilevel"/>
    <w:tmpl w:val="17DC99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3063E1"/>
    <w:multiLevelType w:val="hybridMultilevel"/>
    <w:tmpl w:val="E3585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4"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8"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57217487">
    <w:abstractNumId w:val="29"/>
  </w:num>
  <w:num w:numId="2" w16cid:durableId="1049768559">
    <w:abstractNumId w:val="14"/>
  </w:num>
  <w:num w:numId="3" w16cid:durableId="1429693014">
    <w:abstractNumId w:val="13"/>
  </w:num>
  <w:num w:numId="4" w16cid:durableId="42483919">
    <w:abstractNumId w:val="23"/>
  </w:num>
  <w:num w:numId="5" w16cid:durableId="608388795">
    <w:abstractNumId w:val="17"/>
  </w:num>
  <w:num w:numId="6" w16cid:durableId="613487722">
    <w:abstractNumId w:val="21"/>
  </w:num>
  <w:num w:numId="7" w16cid:durableId="776022047">
    <w:abstractNumId w:val="20"/>
  </w:num>
  <w:num w:numId="8" w16cid:durableId="241066187">
    <w:abstractNumId w:val="25"/>
  </w:num>
  <w:num w:numId="9" w16cid:durableId="1596590601">
    <w:abstractNumId w:val="19"/>
  </w:num>
  <w:num w:numId="10" w16cid:durableId="81726442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47314851">
    <w:abstractNumId w:val="1"/>
  </w:num>
  <w:num w:numId="12" w16cid:durableId="1207990366">
    <w:abstractNumId w:val="0"/>
  </w:num>
  <w:num w:numId="13" w16cid:durableId="1979063795">
    <w:abstractNumId w:val="15"/>
  </w:num>
  <w:num w:numId="14" w16cid:durableId="1130393166">
    <w:abstractNumId w:val="10"/>
  </w:num>
  <w:num w:numId="15" w16cid:durableId="1186746382">
    <w:abstractNumId w:val="28"/>
  </w:num>
  <w:num w:numId="16" w16cid:durableId="1944652672">
    <w:abstractNumId w:val="4"/>
  </w:num>
  <w:num w:numId="17" w16cid:durableId="575288732">
    <w:abstractNumId w:val="2"/>
  </w:num>
  <w:num w:numId="18" w16cid:durableId="1595742671">
    <w:abstractNumId w:val="11"/>
  </w:num>
  <w:num w:numId="19" w16cid:durableId="744500146">
    <w:abstractNumId w:val="24"/>
  </w:num>
  <w:num w:numId="20" w16cid:durableId="1152021772">
    <w:abstractNumId w:val="22"/>
  </w:num>
  <w:num w:numId="21" w16cid:durableId="619997536">
    <w:abstractNumId w:val="16"/>
  </w:num>
  <w:num w:numId="22" w16cid:durableId="848524716">
    <w:abstractNumId w:val="8"/>
  </w:num>
  <w:num w:numId="23" w16cid:durableId="1041369662">
    <w:abstractNumId w:val="27"/>
  </w:num>
  <w:num w:numId="24" w16cid:durableId="75179151">
    <w:abstractNumId w:val="18"/>
  </w:num>
  <w:num w:numId="25" w16cid:durableId="378012725">
    <w:abstractNumId w:val="26"/>
  </w:num>
  <w:num w:numId="26" w16cid:durableId="1279220148">
    <w:abstractNumId w:val="7"/>
  </w:num>
  <w:num w:numId="27" w16cid:durableId="1822498945">
    <w:abstractNumId w:val="12"/>
  </w:num>
  <w:num w:numId="28" w16cid:durableId="1793744443">
    <w:abstractNumId w:val="6"/>
  </w:num>
  <w:num w:numId="29" w16cid:durableId="1216505191">
    <w:abstractNumId w:val="9"/>
  </w:num>
  <w:num w:numId="30" w16cid:durableId="1096632969">
    <w:abstractNumId w:val="3"/>
  </w:num>
  <w:num w:numId="31" w16cid:durableId="164515628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43082"/>
    <w:rsid w:val="000442B5"/>
    <w:rsid w:val="00045B4E"/>
    <w:rsid w:val="00053C05"/>
    <w:rsid w:val="00053E6C"/>
    <w:rsid w:val="00055E5A"/>
    <w:rsid w:val="00065506"/>
    <w:rsid w:val="0009795A"/>
    <w:rsid w:val="000979A4"/>
    <w:rsid w:val="000E049E"/>
    <w:rsid w:val="000E47C0"/>
    <w:rsid w:val="00103F43"/>
    <w:rsid w:val="00142337"/>
    <w:rsid w:val="001512E8"/>
    <w:rsid w:val="00154552"/>
    <w:rsid w:val="00167DB4"/>
    <w:rsid w:val="00170EBA"/>
    <w:rsid w:val="00180A7A"/>
    <w:rsid w:val="001B26B3"/>
    <w:rsid w:val="001C18FE"/>
    <w:rsid w:val="001E5A31"/>
    <w:rsid w:val="001F5CE0"/>
    <w:rsid w:val="00240CB9"/>
    <w:rsid w:val="00243800"/>
    <w:rsid w:val="002460F4"/>
    <w:rsid w:val="00280A5C"/>
    <w:rsid w:val="00294140"/>
    <w:rsid w:val="002A23A1"/>
    <w:rsid w:val="002A5D27"/>
    <w:rsid w:val="002B1137"/>
    <w:rsid w:val="002C555C"/>
    <w:rsid w:val="002E03B5"/>
    <w:rsid w:val="002E1FF7"/>
    <w:rsid w:val="002E3A66"/>
    <w:rsid w:val="002F1CB9"/>
    <w:rsid w:val="003156C6"/>
    <w:rsid w:val="00315D22"/>
    <w:rsid w:val="0035309D"/>
    <w:rsid w:val="00355998"/>
    <w:rsid w:val="0036629D"/>
    <w:rsid w:val="00370548"/>
    <w:rsid w:val="0039295A"/>
    <w:rsid w:val="003940A9"/>
    <w:rsid w:val="00402DE7"/>
    <w:rsid w:val="00411D5E"/>
    <w:rsid w:val="0042682D"/>
    <w:rsid w:val="0042747A"/>
    <w:rsid w:val="00427A9D"/>
    <w:rsid w:val="004468A9"/>
    <w:rsid w:val="00446E03"/>
    <w:rsid w:val="0045064C"/>
    <w:rsid w:val="004547C4"/>
    <w:rsid w:val="00467129"/>
    <w:rsid w:val="00471291"/>
    <w:rsid w:val="00480431"/>
    <w:rsid w:val="00484E84"/>
    <w:rsid w:val="00485E4B"/>
    <w:rsid w:val="00486F4A"/>
    <w:rsid w:val="004A40D0"/>
    <w:rsid w:val="004A77EE"/>
    <w:rsid w:val="004C3FE5"/>
    <w:rsid w:val="004D0AEF"/>
    <w:rsid w:val="004D7DFD"/>
    <w:rsid w:val="004E4C78"/>
    <w:rsid w:val="004F04F2"/>
    <w:rsid w:val="005240FA"/>
    <w:rsid w:val="00564AD3"/>
    <w:rsid w:val="005823E8"/>
    <w:rsid w:val="005B1CED"/>
    <w:rsid w:val="005E6E52"/>
    <w:rsid w:val="006121DE"/>
    <w:rsid w:val="006221C1"/>
    <w:rsid w:val="00627CE4"/>
    <w:rsid w:val="006371D1"/>
    <w:rsid w:val="00640AF7"/>
    <w:rsid w:val="006472C3"/>
    <w:rsid w:val="00653592"/>
    <w:rsid w:val="00661E7B"/>
    <w:rsid w:val="006717F2"/>
    <w:rsid w:val="0068125E"/>
    <w:rsid w:val="00682546"/>
    <w:rsid w:val="006867D8"/>
    <w:rsid w:val="006B2381"/>
    <w:rsid w:val="006B78E2"/>
    <w:rsid w:val="006D3E0B"/>
    <w:rsid w:val="006D7E9A"/>
    <w:rsid w:val="006E7FC7"/>
    <w:rsid w:val="00700F97"/>
    <w:rsid w:val="00716A94"/>
    <w:rsid w:val="007309D5"/>
    <w:rsid w:val="007539EC"/>
    <w:rsid w:val="00753A75"/>
    <w:rsid w:val="007543D6"/>
    <w:rsid w:val="00756062"/>
    <w:rsid w:val="007636D8"/>
    <w:rsid w:val="00792940"/>
    <w:rsid w:val="007938E1"/>
    <w:rsid w:val="007A3FA2"/>
    <w:rsid w:val="007B4423"/>
    <w:rsid w:val="007B4FCA"/>
    <w:rsid w:val="007C24AB"/>
    <w:rsid w:val="007C6991"/>
    <w:rsid w:val="007D3099"/>
    <w:rsid w:val="007D5860"/>
    <w:rsid w:val="008015F9"/>
    <w:rsid w:val="00820834"/>
    <w:rsid w:val="008618A9"/>
    <w:rsid w:val="008754E4"/>
    <w:rsid w:val="00894234"/>
    <w:rsid w:val="008B3F3A"/>
    <w:rsid w:val="008C7A17"/>
    <w:rsid w:val="008E6824"/>
    <w:rsid w:val="00901964"/>
    <w:rsid w:val="00925CA3"/>
    <w:rsid w:val="009323B9"/>
    <w:rsid w:val="00940FAD"/>
    <w:rsid w:val="009531A2"/>
    <w:rsid w:val="00953F48"/>
    <w:rsid w:val="00955689"/>
    <w:rsid w:val="009576C2"/>
    <w:rsid w:val="00962881"/>
    <w:rsid w:val="00970FF2"/>
    <w:rsid w:val="0097114A"/>
    <w:rsid w:val="0098386C"/>
    <w:rsid w:val="00987CF7"/>
    <w:rsid w:val="009945F2"/>
    <w:rsid w:val="00994AD2"/>
    <w:rsid w:val="009A0F7D"/>
    <w:rsid w:val="009A6B11"/>
    <w:rsid w:val="009C0410"/>
    <w:rsid w:val="009C609B"/>
    <w:rsid w:val="009D77BF"/>
    <w:rsid w:val="009F08C0"/>
    <w:rsid w:val="009F525D"/>
    <w:rsid w:val="00A113F9"/>
    <w:rsid w:val="00A175D8"/>
    <w:rsid w:val="00A17B74"/>
    <w:rsid w:val="00A34B9C"/>
    <w:rsid w:val="00A4472A"/>
    <w:rsid w:val="00A60833"/>
    <w:rsid w:val="00A938A9"/>
    <w:rsid w:val="00AB22AF"/>
    <w:rsid w:val="00AB5737"/>
    <w:rsid w:val="00AB63EB"/>
    <w:rsid w:val="00AE1653"/>
    <w:rsid w:val="00AE5CA1"/>
    <w:rsid w:val="00AF1FCD"/>
    <w:rsid w:val="00AF52E6"/>
    <w:rsid w:val="00AF6833"/>
    <w:rsid w:val="00B032C4"/>
    <w:rsid w:val="00B17B72"/>
    <w:rsid w:val="00B32BCD"/>
    <w:rsid w:val="00B47D51"/>
    <w:rsid w:val="00B62E63"/>
    <w:rsid w:val="00B630FD"/>
    <w:rsid w:val="00B96080"/>
    <w:rsid w:val="00B96512"/>
    <w:rsid w:val="00BA5FAE"/>
    <w:rsid w:val="00BA6E7F"/>
    <w:rsid w:val="00BB2A0E"/>
    <w:rsid w:val="00BC3B05"/>
    <w:rsid w:val="00BD2088"/>
    <w:rsid w:val="00BE1628"/>
    <w:rsid w:val="00BE2C7E"/>
    <w:rsid w:val="00BF24FD"/>
    <w:rsid w:val="00BF4C6B"/>
    <w:rsid w:val="00C009AB"/>
    <w:rsid w:val="00C155FC"/>
    <w:rsid w:val="00C16439"/>
    <w:rsid w:val="00C275DA"/>
    <w:rsid w:val="00C32E6E"/>
    <w:rsid w:val="00C708AC"/>
    <w:rsid w:val="00C95EC1"/>
    <w:rsid w:val="00CA04E0"/>
    <w:rsid w:val="00CE2A22"/>
    <w:rsid w:val="00CF4D68"/>
    <w:rsid w:val="00D00A37"/>
    <w:rsid w:val="00D030F3"/>
    <w:rsid w:val="00D060A0"/>
    <w:rsid w:val="00D2072E"/>
    <w:rsid w:val="00D213EF"/>
    <w:rsid w:val="00D2538D"/>
    <w:rsid w:val="00D2542F"/>
    <w:rsid w:val="00D55D0A"/>
    <w:rsid w:val="00D609FD"/>
    <w:rsid w:val="00D61FB7"/>
    <w:rsid w:val="00D8013A"/>
    <w:rsid w:val="00D938D3"/>
    <w:rsid w:val="00DC6613"/>
    <w:rsid w:val="00DD0E35"/>
    <w:rsid w:val="00DD5BCC"/>
    <w:rsid w:val="00DD791D"/>
    <w:rsid w:val="00DF23B1"/>
    <w:rsid w:val="00DF3AD0"/>
    <w:rsid w:val="00E04165"/>
    <w:rsid w:val="00E075BB"/>
    <w:rsid w:val="00E23F2F"/>
    <w:rsid w:val="00E26DF0"/>
    <w:rsid w:val="00E272B1"/>
    <w:rsid w:val="00E55BD2"/>
    <w:rsid w:val="00E57CFF"/>
    <w:rsid w:val="00E64A86"/>
    <w:rsid w:val="00E857DD"/>
    <w:rsid w:val="00E96772"/>
    <w:rsid w:val="00EA2B62"/>
    <w:rsid w:val="00EB0929"/>
    <w:rsid w:val="00ED2089"/>
    <w:rsid w:val="00EE38EF"/>
    <w:rsid w:val="00EF206B"/>
    <w:rsid w:val="00F20EE1"/>
    <w:rsid w:val="00F30FE2"/>
    <w:rsid w:val="00F433D1"/>
    <w:rsid w:val="00F60018"/>
    <w:rsid w:val="00F6044E"/>
    <w:rsid w:val="00FB6F04"/>
    <w:rsid w:val="00FB79EB"/>
    <w:rsid w:val="00FC1957"/>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uiPriority w:val="99"/>
    <w:rsid w:val="00BE1628"/>
    <w:pPr>
      <w:tabs>
        <w:tab w:val="center" w:pos="4680"/>
        <w:tab w:val="right" w:pos="9360"/>
      </w:tabs>
    </w:pPr>
  </w:style>
  <w:style w:type="character" w:customStyle="1" w:styleId="FooterChar">
    <w:name w:val="Footer Char"/>
    <w:link w:val="Footer"/>
    <w:uiPriority w:val="99"/>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customStyle="1" w:styleId="UnresolvedMention3">
    <w:name w:val="Unresolved Mention3"/>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73952121">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go.ufl.edu/syllabuspolici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pld@ufl.edu" TargetMode="External"/><Relationship Id="rId4" Type="http://schemas.openxmlformats.org/officeDocument/2006/relationships/settings" Target="settings.xml"/><Relationship Id="rId9" Type="http://schemas.openxmlformats.org/officeDocument/2006/relationships/hyperlink" Target="mailto:student-support-hr@eng.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39D984-836C-44E4-B70C-EC05342B6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1459</Words>
  <Characters>8321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9761</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Rivera,Nabby M</cp:lastModifiedBy>
  <cp:revision>2</cp:revision>
  <cp:lastPrinted>2024-07-30T21:23:00Z</cp:lastPrinted>
  <dcterms:created xsi:type="dcterms:W3CDTF">2025-12-23T13:21:00Z</dcterms:created>
  <dcterms:modified xsi:type="dcterms:W3CDTF">2025-12-23T13:21:00Z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f8179314-6514-47fe-b767-4c27c5e6e50a</vt:lpwstr>
  </property>
</Properties>
</file>