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spacing w:before="247"/>
        <w:ind w:left="0"/>
        <w:rPr>
          <w:rFonts w:ascii="Times New Roman"/>
        </w:rPr>
      </w:pPr>
    </w:p>
    <w:p>
      <w:pPr>
        <w:pStyle w:val="Heading2"/>
        <w:rPr>
          <w:i/>
        </w:rPr>
      </w:pPr>
      <w:r>
        <w:rPr>
          <w:i/>
          <w:spacing w:val="-2"/>
        </w:rPr>
        <w:t>Instructor:</w:t>
      </w:r>
    </w:p>
    <w:p>
      <w:pPr>
        <w:pStyle w:val="BodyText"/>
      </w:pPr>
      <w:r>
        <w:rPr>
          <w:color w:val="006FC0"/>
        </w:rPr>
        <w:t>Aroba Saleem </w:t>
      </w:r>
      <w:hyperlink r:id="rId6">
        <w:r>
          <w:rPr>
            <w:color w:val="006FC0"/>
            <w:spacing w:val="-2"/>
          </w:rPr>
          <w:t>aroba.saleem@ufl.edu</w:t>
        </w:r>
      </w:hyperlink>
      <w:r>
        <w:rPr>
          <w:color w:val="006FC0"/>
          <w:spacing w:val="-2"/>
        </w:rPr>
        <w:t> 352-294-1789</w:t>
      </w:r>
    </w:p>
    <w:p>
      <w:pPr>
        <w:pStyle w:val="BodyText"/>
        <w:spacing w:before="1"/>
      </w:pPr>
      <w:r>
        <w:rPr/>
        <w:t>Office</w:t>
      </w:r>
      <w:r>
        <w:rPr>
          <w:spacing w:val="-4"/>
        </w:rPr>
        <w:t> </w:t>
      </w:r>
      <w:r>
        <w:rPr/>
        <w:t>Hours:</w:t>
      </w:r>
      <w:r>
        <w:rPr>
          <w:spacing w:val="63"/>
          <w:w w:val="150"/>
        </w:rPr>
        <w:t> </w:t>
      </w:r>
      <w:r>
        <w:rPr>
          <w:color w:val="006FC0"/>
          <w:spacing w:val="-5"/>
        </w:rPr>
        <w:t>TBA</w:t>
      </w:r>
    </w:p>
    <w:p>
      <w:pPr>
        <w:pStyle w:val="Heading1"/>
      </w:pPr>
      <w:r>
        <w:rPr>
          <w:b w:val="0"/>
        </w:rPr>
        <w:br w:type="column"/>
      </w:r>
      <w:r>
        <w:rPr>
          <w:color w:val="006FC0"/>
        </w:rPr>
        <w:t>Material</w:t>
      </w:r>
      <w:r>
        <w:rPr>
          <w:color w:val="006FC0"/>
          <w:spacing w:val="38"/>
        </w:rPr>
        <w:t> </w:t>
      </w:r>
      <w:r>
        <w:rPr>
          <w:color w:val="006FC0"/>
        </w:rPr>
        <w:t>Selection</w:t>
      </w:r>
      <w:r>
        <w:rPr>
          <w:color w:val="006FC0"/>
          <w:spacing w:val="37"/>
        </w:rPr>
        <w:t> </w:t>
      </w:r>
      <w:r>
        <w:rPr>
          <w:color w:val="006FC0"/>
        </w:rPr>
        <w:t>and</w:t>
      </w:r>
      <w:r>
        <w:rPr>
          <w:color w:val="006FC0"/>
          <w:spacing w:val="37"/>
        </w:rPr>
        <w:t> </w:t>
      </w:r>
      <w:r>
        <w:rPr>
          <w:color w:val="006FC0"/>
        </w:rPr>
        <w:t>Failure</w:t>
      </w:r>
      <w:r>
        <w:rPr>
          <w:color w:val="006FC0"/>
          <w:spacing w:val="39"/>
        </w:rPr>
        <w:t> </w:t>
      </w:r>
      <w:r>
        <w:rPr>
          <w:color w:val="006FC0"/>
          <w:spacing w:val="-2"/>
        </w:rPr>
        <w:t>Analysis</w:t>
      </w:r>
    </w:p>
    <w:p>
      <w:pPr>
        <w:pStyle w:val="BodyText"/>
        <w:spacing w:before="2"/>
        <w:ind w:left="1852"/>
      </w:pPr>
      <w:r>
        <w:rPr>
          <w:color w:val="006FC0"/>
        </w:rPr>
        <w:t>EMA4714,</w:t>
      </w:r>
      <w:r>
        <w:rPr>
          <w:color w:val="006FC0"/>
          <w:spacing w:val="-13"/>
        </w:rPr>
        <w:t> </w:t>
      </w:r>
      <w:r>
        <w:rPr>
          <w:color w:val="006FC0"/>
        </w:rPr>
        <w:t>Section:</w:t>
      </w:r>
      <w:r>
        <w:rPr>
          <w:color w:val="006FC0"/>
          <w:spacing w:val="-12"/>
        </w:rPr>
        <w:t> </w:t>
      </w:r>
      <w:r>
        <w:rPr>
          <w:color w:val="006FC0"/>
          <w:spacing w:val="-4"/>
        </w:rPr>
        <w:t>2984</w:t>
      </w:r>
    </w:p>
    <w:p>
      <w:pPr>
        <w:spacing w:before="124"/>
        <w:ind w:left="24" w:right="0" w:firstLine="0"/>
        <w:jc w:val="left"/>
        <w:rPr>
          <w:sz w:val="22"/>
        </w:rPr>
      </w:pPr>
      <w:r>
        <w:rPr>
          <w:b/>
          <w:i/>
          <w:w w:val="105"/>
          <w:sz w:val="22"/>
        </w:rPr>
        <w:t>Class</w:t>
      </w:r>
      <w:r>
        <w:rPr>
          <w:b/>
          <w:i/>
          <w:spacing w:val="-4"/>
          <w:w w:val="105"/>
          <w:sz w:val="22"/>
        </w:rPr>
        <w:t> </w:t>
      </w:r>
      <w:r>
        <w:rPr>
          <w:b/>
          <w:i/>
          <w:w w:val="105"/>
          <w:sz w:val="22"/>
        </w:rPr>
        <w:t>Periods:</w:t>
      </w:r>
      <w:r>
        <w:rPr>
          <w:b/>
          <w:i/>
          <w:spacing w:val="71"/>
          <w:w w:val="105"/>
          <w:sz w:val="22"/>
        </w:rPr>
        <w:t> </w:t>
      </w:r>
      <w:r>
        <w:rPr>
          <w:color w:val="006FC0"/>
          <w:w w:val="105"/>
          <w:sz w:val="22"/>
        </w:rPr>
        <w:t>Tuesday:</w:t>
      </w:r>
      <w:r>
        <w:rPr>
          <w:color w:val="006FC0"/>
          <w:spacing w:val="-4"/>
          <w:w w:val="105"/>
          <w:sz w:val="22"/>
        </w:rPr>
        <w:t> </w:t>
      </w:r>
      <w:r>
        <w:rPr>
          <w:color w:val="006FC0"/>
          <w:w w:val="105"/>
          <w:sz w:val="22"/>
        </w:rPr>
        <w:t>12:50</w:t>
      </w:r>
      <w:r>
        <w:rPr>
          <w:color w:val="006FC0"/>
          <w:spacing w:val="-3"/>
          <w:w w:val="105"/>
          <w:sz w:val="22"/>
        </w:rPr>
        <w:t> </w:t>
      </w:r>
      <w:r>
        <w:rPr>
          <w:color w:val="006FC0"/>
          <w:w w:val="105"/>
          <w:sz w:val="22"/>
        </w:rPr>
        <w:t>pm</w:t>
      </w:r>
      <w:r>
        <w:rPr>
          <w:color w:val="006FC0"/>
          <w:spacing w:val="-1"/>
          <w:w w:val="105"/>
          <w:sz w:val="22"/>
        </w:rPr>
        <w:t> </w:t>
      </w:r>
      <w:r>
        <w:rPr>
          <w:color w:val="006FC0"/>
          <w:w w:val="105"/>
          <w:sz w:val="22"/>
        </w:rPr>
        <w:t>–</w:t>
      </w:r>
      <w:r>
        <w:rPr>
          <w:color w:val="006FC0"/>
          <w:spacing w:val="-3"/>
          <w:w w:val="105"/>
          <w:sz w:val="22"/>
        </w:rPr>
        <w:t> </w:t>
      </w:r>
      <w:r>
        <w:rPr>
          <w:color w:val="006FC0"/>
          <w:w w:val="105"/>
          <w:sz w:val="22"/>
        </w:rPr>
        <w:t>2:45</w:t>
      </w:r>
      <w:r>
        <w:rPr>
          <w:color w:val="006FC0"/>
          <w:spacing w:val="-3"/>
          <w:w w:val="105"/>
          <w:sz w:val="22"/>
        </w:rPr>
        <w:t> </w:t>
      </w:r>
      <w:r>
        <w:rPr>
          <w:color w:val="006FC0"/>
          <w:w w:val="105"/>
          <w:sz w:val="22"/>
        </w:rPr>
        <w:t>pm,</w:t>
      </w:r>
      <w:r>
        <w:rPr>
          <w:color w:val="006FC0"/>
          <w:spacing w:val="-5"/>
          <w:w w:val="105"/>
          <w:sz w:val="22"/>
        </w:rPr>
        <w:t> </w:t>
      </w:r>
      <w:r>
        <w:rPr>
          <w:color w:val="006FC0"/>
          <w:w w:val="105"/>
          <w:sz w:val="22"/>
        </w:rPr>
        <w:t>Thursday:</w:t>
      </w:r>
      <w:r>
        <w:rPr>
          <w:color w:val="006FC0"/>
          <w:spacing w:val="-1"/>
          <w:w w:val="105"/>
          <w:sz w:val="22"/>
        </w:rPr>
        <w:t> </w:t>
      </w:r>
      <w:r>
        <w:rPr>
          <w:color w:val="006FC0"/>
          <w:w w:val="105"/>
          <w:sz w:val="22"/>
        </w:rPr>
        <w:t>12:50</w:t>
      </w:r>
      <w:r>
        <w:rPr>
          <w:color w:val="006FC0"/>
          <w:spacing w:val="-4"/>
          <w:w w:val="105"/>
          <w:sz w:val="22"/>
        </w:rPr>
        <w:t> </w:t>
      </w:r>
      <w:r>
        <w:rPr>
          <w:color w:val="006FC0"/>
          <w:w w:val="105"/>
          <w:sz w:val="22"/>
        </w:rPr>
        <w:t>pm</w:t>
      </w:r>
      <w:r>
        <w:rPr>
          <w:color w:val="006FC0"/>
          <w:spacing w:val="-3"/>
          <w:w w:val="105"/>
          <w:sz w:val="22"/>
        </w:rPr>
        <w:t> </w:t>
      </w:r>
      <w:r>
        <w:rPr>
          <w:color w:val="006FC0"/>
          <w:w w:val="105"/>
          <w:sz w:val="22"/>
        </w:rPr>
        <w:t>–</w:t>
      </w:r>
      <w:r>
        <w:rPr>
          <w:color w:val="006FC0"/>
          <w:spacing w:val="-2"/>
          <w:w w:val="105"/>
          <w:sz w:val="22"/>
        </w:rPr>
        <w:t> </w:t>
      </w:r>
      <w:r>
        <w:rPr>
          <w:color w:val="006FC0"/>
          <w:w w:val="105"/>
          <w:sz w:val="22"/>
        </w:rPr>
        <w:t>1:40</w:t>
      </w:r>
      <w:r>
        <w:rPr>
          <w:color w:val="006FC0"/>
          <w:spacing w:val="-4"/>
          <w:w w:val="105"/>
          <w:sz w:val="22"/>
        </w:rPr>
        <w:t> </w:t>
      </w:r>
      <w:r>
        <w:rPr>
          <w:color w:val="006FC0"/>
          <w:spacing w:val="-5"/>
          <w:w w:val="105"/>
          <w:sz w:val="22"/>
        </w:rPr>
        <w:t>pm</w:t>
      </w:r>
    </w:p>
    <w:p>
      <w:pPr>
        <w:spacing w:before="4"/>
        <w:ind w:left="2196" w:right="0" w:firstLine="0"/>
        <w:jc w:val="left"/>
        <w:rPr>
          <w:sz w:val="22"/>
        </w:rPr>
      </w:pPr>
      <w:r>
        <w:rPr>
          <w:b/>
          <w:i/>
          <w:w w:val="105"/>
          <w:sz w:val="22"/>
        </w:rPr>
        <w:t>Location:</w:t>
      </w:r>
      <w:r>
        <w:rPr>
          <w:b/>
          <w:i/>
          <w:spacing w:val="20"/>
          <w:w w:val="105"/>
          <w:sz w:val="22"/>
        </w:rPr>
        <w:t> </w:t>
      </w:r>
      <w:r>
        <w:rPr>
          <w:color w:val="006FC0"/>
          <w:w w:val="105"/>
          <w:sz w:val="22"/>
        </w:rPr>
        <w:t>WEIM</w:t>
      </w:r>
      <w:r>
        <w:rPr>
          <w:color w:val="006FC0"/>
          <w:spacing w:val="-12"/>
          <w:w w:val="105"/>
          <w:sz w:val="22"/>
        </w:rPr>
        <w:t> </w:t>
      </w:r>
      <w:r>
        <w:rPr>
          <w:color w:val="006FC0"/>
          <w:spacing w:val="-4"/>
          <w:w w:val="105"/>
          <w:sz w:val="22"/>
        </w:rPr>
        <w:t>1064</w:t>
      </w:r>
    </w:p>
    <w:p>
      <w:pPr>
        <w:spacing w:before="5"/>
        <w:ind w:left="1742" w:right="0" w:firstLine="0"/>
        <w:jc w:val="left"/>
        <w:rPr>
          <w:sz w:val="22"/>
        </w:rPr>
      </w:pPr>
      <w:r>
        <w:rPr>
          <w:b/>
          <w:i/>
          <w:w w:val="105"/>
          <w:sz w:val="22"/>
        </w:rPr>
        <w:t>Academic</w:t>
      </w:r>
      <w:r>
        <w:rPr>
          <w:b/>
          <w:i/>
          <w:spacing w:val="-5"/>
          <w:w w:val="105"/>
          <w:sz w:val="22"/>
        </w:rPr>
        <w:t> </w:t>
      </w:r>
      <w:r>
        <w:rPr>
          <w:b/>
          <w:i/>
          <w:w w:val="105"/>
          <w:sz w:val="22"/>
        </w:rPr>
        <w:t>Term:</w:t>
      </w:r>
      <w:r>
        <w:rPr>
          <w:b/>
          <w:i/>
          <w:spacing w:val="31"/>
          <w:w w:val="105"/>
          <w:sz w:val="22"/>
        </w:rPr>
        <w:t> </w:t>
      </w:r>
      <w:r>
        <w:rPr>
          <w:color w:val="006FC0"/>
          <w:w w:val="105"/>
          <w:sz w:val="22"/>
        </w:rPr>
        <w:t>Spring</w:t>
      </w:r>
      <w:r>
        <w:rPr>
          <w:color w:val="006FC0"/>
          <w:spacing w:val="-5"/>
          <w:w w:val="105"/>
          <w:sz w:val="22"/>
        </w:rPr>
        <w:t> </w:t>
      </w:r>
      <w:r>
        <w:rPr>
          <w:color w:val="006FC0"/>
          <w:spacing w:val="-4"/>
          <w:w w:val="105"/>
          <w:sz w:val="22"/>
        </w:rPr>
        <w:t>2025</w:t>
      </w:r>
    </w:p>
    <w:p>
      <w:pPr>
        <w:spacing w:after="0"/>
        <w:jc w:val="left"/>
        <w:rPr>
          <w:sz w:val="22"/>
        </w:rPr>
        <w:sectPr>
          <w:footerReference w:type="default" r:id="rId5"/>
          <w:type w:val="continuous"/>
          <w:pgSz w:w="12240" w:h="15840"/>
          <w:pgMar w:header="0" w:footer="914" w:top="740" w:bottom="1100" w:left="360" w:right="360"/>
          <w:pgNumType w:start="1"/>
          <w:cols w:num="2" w:equalWidth="0">
            <w:col w:w="2445" w:space="40"/>
            <w:col w:w="9035"/>
          </w:cols>
        </w:sectPr>
      </w:pPr>
    </w:p>
    <w:p>
      <w:pPr>
        <w:pStyle w:val="BodyText"/>
        <w:ind w:left="0"/>
      </w:pPr>
    </w:p>
    <w:p>
      <w:pPr>
        <w:pStyle w:val="Heading2"/>
        <w:rPr>
          <w:i/>
        </w:rPr>
      </w:pPr>
      <w:r>
        <w:rPr>
          <w:i/>
          <w:spacing w:val="-2"/>
        </w:rPr>
        <w:t>Teaching</w:t>
      </w:r>
      <w:r>
        <w:rPr>
          <w:i/>
          <w:spacing w:val="7"/>
        </w:rPr>
        <w:t> </w:t>
      </w:r>
      <w:r>
        <w:rPr>
          <w:i/>
          <w:spacing w:val="-2"/>
        </w:rPr>
        <w:t>Assistant/Peer</w:t>
      </w:r>
      <w:r>
        <w:rPr>
          <w:i/>
          <w:spacing w:val="7"/>
        </w:rPr>
        <w:t> </w:t>
      </w:r>
      <w:r>
        <w:rPr>
          <w:i/>
          <w:spacing w:val="-2"/>
        </w:rPr>
        <w:t>Mentor/Supervised</w:t>
      </w:r>
      <w:r>
        <w:rPr>
          <w:i/>
          <w:spacing w:val="8"/>
        </w:rPr>
        <w:t> </w:t>
      </w:r>
      <w:r>
        <w:rPr>
          <w:i/>
          <w:spacing w:val="-2"/>
        </w:rPr>
        <w:t>Teaching</w:t>
      </w:r>
      <w:r>
        <w:rPr>
          <w:i/>
          <w:spacing w:val="8"/>
        </w:rPr>
        <w:t> </w:t>
      </w:r>
      <w:r>
        <w:rPr>
          <w:i/>
          <w:spacing w:val="-2"/>
        </w:rPr>
        <w:t>Student:</w:t>
      </w:r>
    </w:p>
    <w:p>
      <w:pPr>
        <w:pStyle w:val="BodyText"/>
      </w:pPr>
      <w:r>
        <w:rPr/>
        <w:t>Please</w:t>
      </w:r>
      <w:r>
        <w:rPr>
          <w:spacing w:val="-8"/>
        </w:rPr>
        <w:t> </w:t>
      </w:r>
      <w:r>
        <w:rPr/>
        <w:t>contact</w:t>
      </w:r>
      <w:r>
        <w:rPr>
          <w:spacing w:val="-8"/>
        </w:rPr>
        <w:t> </w:t>
      </w:r>
      <w:r>
        <w:rPr/>
        <w:t>through</w:t>
      </w:r>
      <w:r>
        <w:rPr>
          <w:spacing w:val="-8"/>
        </w:rPr>
        <w:t> </w:t>
      </w:r>
      <w:r>
        <w:rPr/>
        <w:t>the</w:t>
      </w:r>
      <w:r>
        <w:rPr>
          <w:spacing w:val="-8"/>
        </w:rPr>
        <w:t> </w:t>
      </w:r>
      <w:r>
        <w:rPr/>
        <w:t>Canvas</w:t>
      </w:r>
      <w:r>
        <w:rPr>
          <w:spacing w:val="-8"/>
        </w:rPr>
        <w:t> </w:t>
      </w:r>
      <w:r>
        <w:rPr>
          <w:spacing w:val="-2"/>
        </w:rPr>
        <w:t>website</w:t>
      </w:r>
    </w:p>
    <w:p>
      <w:pPr>
        <w:pStyle w:val="ListParagraph"/>
        <w:numPr>
          <w:ilvl w:val="0"/>
          <w:numId w:val="1"/>
        </w:numPr>
        <w:tabs>
          <w:tab w:pos="1079" w:val="left" w:leader="none"/>
        </w:tabs>
        <w:spacing w:line="240" w:lineRule="auto" w:before="0" w:after="0"/>
        <w:ind w:left="1079" w:right="0" w:hanging="359"/>
        <w:jc w:val="left"/>
        <w:rPr>
          <w:sz w:val="22"/>
        </w:rPr>
      </w:pPr>
      <w:r>
        <w:rPr>
          <w:color w:val="006FC0"/>
          <w:spacing w:val="-5"/>
          <w:sz w:val="22"/>
        </w:rPr>
        <w:t>TBA</w:t>
      </w:r>
    </w:p>
    <w:p>
      <w:pPr>
        <w:pStyle w:val="BodyText"/>
        <w:ind w:left="0"/>
      </w:pPr>
    </w:p>
    <w:p>
      <w:pPr>
        <w:pStyle w:val="Heading2"/>
        <w:rPr>
          <w:i/>
        </w:rPr>
      </w:pPr>
      <w:r>
        <w:rPr>
          <w:i/>
        </w:rPr>
        <w:t>Course</w:t>
      </w:r>
      <w:r>
        <w:rPr>
          <w:i/>
          <w:spacing w:val="-7"/>
        </w:rPr>
        <w:t> </w:t>
      </w:r>
      <w:r>
        <w:rPr>
          <w:i/>
          <w:spacing w:val="-2"/>
        </w:rPr>
        <w:t>Description</w:t>
      </w:r>
    </w:p>
    <w:p>
      <w:pPr>
        <w:pStyle w:val="BodyText"/>
        <w:ind w:right="491"/>
      </w:pPr>
      <w:r>
        <w:rPr>
          <w:color w:val="006FC0"/>
        </w:rPr>
        <w:t>Philosophy</w:t>
      </w:r>
      <w:r>
        <w:rPr>
          <w:color w:val="006FC0"/>
          <w:spacing w:val="-3"/>
        </w:rPr>
        <w:t> </w:t>
      </w:r>
      <w:r>
        <w:rPr>
          <w:color w:val="006FC0"/>
        </w:rPr>
        <w:t>and</w:t>
      </w:r>
      <w:r>
        <w:rPr>
          <w:color w:val="006FC0"/>
          <w:spacing w:val="-4"/>
        </w:rPr>
        <w:t> </w:t>
      </w:r>
      <w:r>
        <w:rPr>
          <w:color w:val="006FC0"/>
        </w:rPr>
        <w:t>practice</w:t>
      </w:r>
      <w:r>
        <w:rPr>
          <w:color w:val="006FC0"/>
          <w:spacing w:val="-4"/>
        </w:rPr>
        <w:t> </w:t>
      </w:r>
      <w:r>
        <w:rPr>
          <w:color w:val="006FC0"/>
        </w:rPr>
        <w:t>of</w:t>
      </w:r>
      <w:r>
        <w:rPr>
          <w:color w:val="006FC0"/>
          <w:spacing w:val="-4"/>
        </w:rPr>
        <w:t> </w:t>
      </w:r>
      <w:r>
        <w:rPr>
          <w:color w:val="006FC0"/>
        </w:rPr>
        <w:t>engineering</w:t>
      </w:r>
      <w:r>
        <w:rPr>
          <w:color w:val="006FC0"/>
          <w:spacing w:val="-5"/>
        </w:rPr>
        <w:t> </w:t>
      </w:r>
      <w:r>
        <w:rPr>
          <w:color w:val="006FC0"/>
        </w:rPr>
        <w:t>selection</w:t>
      </w:r>
      <w:r>
        <w:rPr>
          <w:color w:val="006FC0"/>
          <w:spacing w:val="-4"/>
        </w:rPr>
        <w:t> </w:t>
      </w:r>
      <w:r>
        <w:rPr>
          <w:color w:val="006FC0"/>
        </w:rPr>
        <w:t>of</w:t>
      </w:r>
      <w:r>
        <w:rPr>
          <w:color w:val="006FC0"/>
          <w:spacing w:val="-4"/>
        </w:rPr>
        <w:t> </w:t>
      </w:r>
      <w:r>
        <w:rPr>
          <w:color w:val="006FC0"/>
        </w:rPr>
        <w:t>materials.</w:t>
      </w:r>
      <w:r>
        <w:rPr>
          <w:color w:val="006FC0"/>
          <w:spacing w:val="-3"/>
        </w:rPr>
        <w:t> </w:t>
      </w:r>
      <w:r>
        <w:rPr>
          <w:color w:val="006FC0"/>
        </w:rPr>
        <w:t>Case</w:t>
      </w:r>
      <w:r>
        <w:rPr>
          <w:color w:val="006FC0"/>
          <w:spacing w:val="-4"/>
        </w:rPr>
        <w:t> </w:t>
      </w:r>
      <w:r>
        <w:rPr>
          <w:color w:val="006FC0"/>
        </w:rPr>
        <w:t>studies</w:t>
      </w:r>
      <w:r>
        <w:rPr>
          <w:color w:val="006FC0"/>
          <w:spacing w:val="-4"/>
        </w:rPr>
        <w:t> </w:t>
      </w:r>
      <w:r>
        <w:rPr>
          <w:color w:val="006FC0"/>
        </w:rPr>
        <w:t>in</w:t>
      </w:r>
      <w:r>
        <w:rPr>
          <w:color w:val="006FC0"/>
          <w:spacing w:val="-4"/>
        </w:rPr>
        <w:t> </w:t>
      </w:r>
      <w:r>
        <w:rPr>
          <w:color w:val="006FC0"/>
        </w:rPr>
        <w:t>product</w:t>
      </w:r>
      <w:r>
        <w:rPr>
          <w:color w:val="006FC0"/>
          <w:spacing w:val="-4"/>
        </w:rPr>
        <w:t> </w:t>
      </w:r>
      <w:r>
        <w:rPr>
          <w:color w:val="006FC0"/>
        </w:rPr>
        <w:t>liability</w:t>
      </w:r>
      <w:r>
        <w:rPr>
          <w:color w:val="006FC0"/>
          <w:spacing w:val="-4"/>
        </w:rPr>
        <w:t> </w:t>
      </w:r>
      <w:r>
        <w:rPr>
          <w:color w:val="006FC0"/>
        </w:rPr>
        <w:t>and</w:t>
      </w:r>
      <w:r>
        <w:rPr>
          <w:color w:val="006FC0"/>
          <w:spacing w:val="-3"/>
        </w:rPr>
        <w:t> </w:t>
      </w:r>
      <w:r>
        <w:rPr>
          <w:color w:val="006FC0"/>
        </w:rPr>
        <w:t>failure</w:t>
      </w:r>
      <w:r>
        <w:rPr>
          <w:color w:val="006FC0"/>
          <w:spacing w:val="-4"/>
        </w:rPr>
        <w:t> </w:t>
      </w:r>
      <w:r>
        <w:rPr>
          <w:color w:val="006FC0"/>
        </w:rPr>
        <w:t>analysis 3 Credits</w:t>
      </w:r>
    </w:p>
    <w:p>
      <w:pPr>
        <w:pStyle w:val="Heading2"/>
        <w:spacing w:before="257"/>
        <w:rPr>
          <w:i/>
        </w:rPr>
      </w:pPr>
      <w:r>
        <w:rPr>
          <w:i/>
        </w:rPr>
        <w:t>Course</w:t>
      </w:r>
      <w:r>
        <w:rPr>
          <w:i/>
          <w:spacing w:val="-11"/>
        </w:rPr>
        <w:t> </w:t>
      </w:r>
      <w:r>
        <w:rPr>
          <w:i/>
        </w:rPr>
        <w:t>Pre-Requisites</w:t>
      </w:r>
      <w:r>
        <w:rPr>
          <w:i/>
          <w:spacing w:val="-12"/>
        </w:rPr>
        <w:t> </w:t>
      </w:r>
      <w:r>
        <w:rPr>
          <w:i/>
        </w:rPr>
        <w:t>/</w:t>
      </w:r>
      <w:r>
        <w:rPr>
          <w:i/>
          <w:spacing w:val="-10"/>
        </w:rPr>
        <w:t> </w:t>
      </w:r>
      <w:r>
        <w:rPr>
          <w:i/>
        </w:rPr>
        <w:t>Co-</w:t>
      </w:r>
      <w:r>
        <w:rPr>
          <w:i/>
          <w:spacing w:val="-2"/>
        </w:rPr>
        <w:t>Requisites</w:t>
      </w:r>
    </w:p>
    <w:p>
      <w:pPr>
        <w:pStyle w:val="BodyText"/>
      </w:pPr>
      <w:r>
        <w:rPr>
          <w:color w:val="006FC0"/>
        </w:rPr>
        <w:t>EMA4223</w:t>
      </w:r>
      <w:r>
        <w:rPr>
          <w:color w:val="006FC0"/>
          <w:spacing w:val="-8"/>
        </w:rPr>
        <w:t> </w:t>
      </w:r>
      <w:r>
        <w:rPr>
          <w:color w:val="006FC0"/>
        </w:rPr>
        <w:t>&amp;</w:t>
      </w:r>
      <w:r>
        <w:rPr>
          <w:color w:val="006FC0"/>
          <w:spacing w:val="-7"/>
        </w:rPr>
        <w:t> </w:t>
      </w:r>
      <w:r>
        <w:rPr>
          <w:color w:val="006FC0"/>
        </w:rPr>
        <w:t>4324</w:t>
      </w:r>
      <w:r>
        <w:rPr>
          <w:color w:val="006FC0"/>
          <w:spacing w:val="-7"/>
        </w:rPr>
        <w:t> </w:t>
      </w:r>
      <w:r>
        <w:rPr>
          <w:color w:val="006FC0"/>
        </w:rPr>
        <w:t>(Recommended</w:t>
      </w:r>
      <w:r>
        <w:rPr>
          <w:color w:val="006FC0"/>
          <w:spacing w:val="-7"/>
        </w:rPr>
        <w:t> </w:t>
      </w:r>
      <w:r>
        <w:rPr>
          <w:color w:val="006FC0"/>
        </w:rPr>
        <w:t>but</w:t>
      </w:r>
      <w:r>
        <w:rPr>
          <w:color w:val="006FC0"/>
          <w:spacing w:val="-8"/>
        </w:rPr>
        <w:t> </w:t>
      </w:r>
      <w:r>
        <w:rPr>
          <w:color w:val="006FC0"/>
        </w:rPr>
        <w:t>not</w:t>
      </w:r>
      <w:r>
        <w:rPr>
          <w:color w:val="006FC0"/>
          <w:spacing w:val="-7"/>
        </w:rPr>
        <w:t> </w:t>
      </w:r>
      <w:r>
        <w:rPr>
          <w:color w:val="006FC0"/>
          <w:spacing w:val="-2"/>
        </w:rPr>
        <w:t>required)</w:t>
      </w:r>
    </w:p>
    <w:p>
      <w:pPr>
        <w:pStyle w:val="BodyText"/>
        <w:ind w:left="0"/>
      </w:pPr>
    </w:p>
    <w:p>
      <w:pPr>
        <w:pStyle w:val="Heading2"/>
        <w:rPr>
          <w:i/>
        </w:rPr>
      </w:pPr>
      <w:r>
        <w:rPr>
          <w:i/>
        </w:rPr>
        <w:t>Course</w:t>
      </w:r>
      <w:r>
        <w:rPr>
          <w:i/>
          <w:spacing w:val="-7"/>
        </w:rPr>
        <w:t> </w:t>
      </w:r>
      <w:r>
        <w:rPr>
          <w:i/>
          <w:spacing w:val="-2"/>
        </w:rPr>
        <w:t>Objectives</w:t>
      </w:r>
    </w:p>
    <w:p>
      <w:pPr>
        <w:pStyle w:val="BodyText"/>
        <w:ind w:right="491"/>
      </w:pPr>
      <w:r>
        <w:rPr>
          <w:color w:val="006FC0"/>
        </w:rPr>
        <w:t>If a scientist invents it's often up to the engineer to implement. Implementation could range from a single component or application to high volume application (millions) each presenting challenges and opportunities in design and function. Materials engineers, regardless of their individual discipline, will be required to select the right material for the right application at the right time from a large list of manufacturing options from which to fabricate a component or an assembly. The design process can involve an existing specification or require an entirely new design based on the intended performance and properties. Additionally, the manufacturing process must</w:t>
      </w:r>
      <w:r>
        <w:rPr>
          <w:color w:val="006FC0"/>
          <w:spacing w:val="-3"/>
        </w:rPr>
        <w:t> </w:t>
      </w:r>
      <w:r>
        <w:rPr>
          <w:color w:val="006FC0"/>
        </w:rPr>
        <w:t>be</w:t>
      </w:r>
      <w:r>
        <w:rPr>
          <w:color w:val="006FC0"/>
          <w:spacing w:val="-3"/>
        </w:rPr>
        <w:t> </w:t>
      </w:r>
      <w:r>
        <w:rPr>
          <w:color w:val="006FC0"/>
        </w:rPr>
        <w:t>taken</w:t>
      </w:r>
      <w:r>
        <w:rPr>
          <w:color w:val="006FC0"/>
          <w:spacing w:val="-3"/>
        </w:rPr>
        <w:t> </w:t>
      </w:r>
      <w:r>
        <w:rPr>
          <w:color w:val="006FC0"/>
        </w:rPr>
        <w:t>into</w:t>
      </w:r>
      <w:r>
        <w:rPr>
          <w:color w:val="006FC0"/>
          <w:spacing w:val="-1"/>
        </w:rPr>
        <w:t> </w:t>
      </w:r>
      <w:r>
        <w:rPr>
          <w:color w:val="006FC0"/>
        </w:rPr>
        <w:t>account</w:t>
      </w:r>
      <w:r>
        <w:rPr>
          <w:color w:val="006FC0"/>
          <w:spacing w:val="-3"/>
        </w:rPr>
        <w:t> </w:t>
      </w:r>
      <w:r>
        <w:rPr>
          <w:color w:val="006FC0"/>
        </w:rPr>
        <w:t>to</w:t>
      </w:r>
      <w:r>
        <w:rPr>
          <w:color w:val="006FC0"/>
          <w:spacing w:val="-3"/>
        </w:rPr>
        <w:t> </w:t>
      </w:r>
      <w:r>
        <w:rPr>
          <w:color w:val="006FC0"/>
        </w:rPr>
        <w:t>ensure</w:t>
      </w:r>
      <w:r>
        <w:rPr>
          <w:color w:val="006FC0"/>
          <w:spacing w:val="-1"/>
        </w:rPr>
        <w:t> </w:t>
      </w:r>
      <w:r>
        <w:rPr>
          <w:color w:val="006FC0"/>
        </w:rPr>
        <w:t>quality,</w:t>
      </w:r>
      <w:r>
        <w:rPr>
          <w:color w:val="006FC0"/>
          <w:spacing w:val="-3"/>
        </w:rPr>
        <w:t> </w:t>
      </w:r>
      <w:r>
        <w:rPr>
          <w:color w:val="006FC0"/>
        </w:rPr>
        <w:t>reliability</w:t>
      </w:r>
      <w:r>
        <w:rPr>
          <w:color w:val="006FC0"/>
          <w:spacing w:val="-3"/>
        </w:rPr>
        <w:t> </w:t>
      </w:r>
      <w:r>
        <w:rPr>
          <w:color w:val="006FC0"/>
        </w:rPr>
        <w:t>and</w:t>
      </w:r>
      <w:r>
        <w:rPr>
          <w:color w:val="006FC0"/>
          <w:spacing w:val="-2"/>
        </w:rPr>
        <w:t> </w:t>
      </w:r>
      <w:r>
        <w:rPr>
          <w:color w:val="006FC0"/>
        </w:rPr>
        <w:t>durability</w:t>
      </w:r>
      <w:r>
        <w:rPr>
          <w:color w:val="006FC0"/>
          <w:spacing w:val="-3"/>
        </w:rPr>
        <w:t> </w:t>
      </w:r>
      <w:r>
        <w:rPr>
          <w:color w:val="006FC0"/>
        </w:rPr>
        <w:t>of</w:t>
      </w:r>
      <w:r>
        <w:rPr>
          <w:color w:val="006FC0"/>
          <w:spacing w:val="-3"/>
        </w:rPr>
        <w:t> </w:t>
      </w:r>
      <w:r>
        <w:rPr>
          <w:color w:val="006FC0"/>
        </w:rPr>
        <w:t>the</w:t>
      </w:r>
      <w:r>
        <w:rPr>
          <w:color w:val="006FC0"/>
          <w:spacing w:val="-3"/>
        </w:rPr>
        <w:t> </w:t>
      </w:r>
      <w:r>
        <w:rPr>
          <w:color w:val="006FC0"/>
        </w:rPr>
        <w:t>final</w:t>
      </w:r>
      <w:r>
        <w:rPr>
          <w:color w:val="006FC0"/>
          <w:spacing w:val="-3"/>
        </w:rPr>
        <w:t> </w:t>
      </w:r>
      <w:r>
        <w:rPr>
          <w:color w:val="006FC0"/>
        </w:rPr>
        <w:t>product.</w:t>
      </w:r>
      <w:r>
        <w:rPr>
          <w:color w:val="006FC0"/>
          <w:spacing w:val="-2"/>
        </w:rPr>
        <w:t> </w:t>
      </w:r>
      <w:r>
        <w:rPr>
          <w:color w:val="006FC0"/>
        </w:rPr>
        <w:t>As part</w:t>
      </w:r>
      <w:r>
        <w:rPr>
          <w:color w:val="006FC0"/>
          <w:spacing w:val="-3"/>
        </w:rPr>
        <w:t> </w:t>
      </w:r>
      <w:r>
        <w:rPr>
          <w:color w:val="006FC0"/>
        </w:rPr>
        <w:t>of</w:t>
      </w:r>
      <w:r>
        <w:rPr>
          <w:color w:val="006FC0"/>
          <w:spacing w:val="-3"/>
        </w:rPr>
        <w:t> </w:t>
      </w:r>
      <w:r>
        <w:rPr>
          <w:color w:val="006FC0"/>
        </w:rPr>
        <w:t>various</w:t>
      </w:r>
      <w:r>
        <w:rPr>
          <w:color w:val="006FC0"/>
          <w:spacing w:val="-3"/>
        </w:rPr>
        <w:t> </w:t>
      </w:r>
      <w:r>
        <w:rPr>
          <w:color w:val="006FC0"/>
        </w:rPr>
        <w:t>class projects, you will also be required to integrate functionality into your analysis to understand what it is that the component is supposed to do with respect to the total service environment. There is also be a subset of design considerations which derive from microstructural changes associated with materials processing - forming, molding, heat treating, tempering, annealing and changes from the application of wear and friction reducing coatings.</w:t>
      </w:r>
      <w:r>
        <w:rPr>
          <w:color w:val="006FC0"/>
          <w:spacing w:val="-4"/>
        </w:rPr>
        <w:t> </w:t>
      </w:r>
      <w:r>
        <w:rPr>
          <w:color w:val="006FC0"/>
        </w:rPr>
        <w:t>Add</w:t>
      </w:r>
      <w:r>
        <w:rPr>
          <w:color w:val="006FC0"/>
          <w:spacing w:val="-4"/>
        </w:rPr>
        <w:t> </w:t>
      </w:r>
      <w:r>
        <w:rPr>
          <w:color w:val="006FC0"/>
        </w:rPr>
        <w:t>to</w:t>
      </w:r>
      <w:r>
        <w:rPr>
          <w:color w:val="006FC0"/>
          <w:spacing w:val="-4"/>
        </w:rPr>
        <w:t> </w:t>
      </w:r>
      <w:r>
        <w:rPr>
          <w:color w:val="006FC0"/>
        </w:rPr>
        <w:t>this</w:t>
      </w:r>
      <w:r>
        <w:rPr>
          <w:color w:val="006FC0"/>
          <w:spacing w:val="-4"/>
        </w:rPr>
        <w:t> </w:t>
      </w:r>
      <w:r>
        <w:rPr>
          <w:color w:val="006FC0"/>
        </w:rPr>
        <w:t>other</w:t>
      </w:r>
      <w:r>
        <w:rPr>
          <w:color w:val="006FC0"/>
          <w:spacing w:val="-4"/>
        </w:rPr>
        <w:t> </w:t>
      </w:r>
      <w:r>
        <w:rPr>
          <w:color w:val="006FC0"/>
        </w:rPr>
        <w:t>design</w:t>
      </w:r>
      <w:r>
        <w:rPr>
          <w:color w:val="006FC0"/>
          <w:spacing w:val="-3"/>
        </w:rPr>
        <w:t> </w:t>
      </w:r>
      <w:r>
        <w:rPr>
          <w:color w:val="006FC0"/>
        </w:rPr>
        <w:t>constraints</w:t>
      </w:r>
      <w:r>
        <w:rPr>
          <w:color w:val="006FC0"/>
          <w:spacing w:val="-4"/>
        </w:rPr>
        <w:t> </w:t>
      </w:r>
      <w:r>
        <w:rPr>
          <w:color w:val="006FC0"/>
        </w:rPr>
        <w:t>such</w:t>
      </w:r>
      <w:r>
        <w:rPr>
          <w:color w:val="006FC0"/>
          <w:spacing w:val="-4"/>
        </w:rPr>
        <w:t> </w:t>
      </w:r>
      <w:r>
        <w:rPr>
          <w:color w:val="006FC0"/>
        </w:rPr>
        <w:t>as</w:t>
      </w:r>
      <w:r>
        <w:rPr>
          <w:color w:val="006FC0"/>
          <w:spacing w:val="-4"/>
        </w:rPr>
        <w:t> </w:t>
      </w:r>
      <w:r>
        <w:rPr>
          <w:color w:val="006FC0"/>
        </w:rPr>
        <w:t>cost,</w:t>
      </w:r>
      <w:r>
        <w:rPr>
          <w:color w:val="006FC0"/>
          <w:spacing w:val="-4"/>
        </w:rPr>
        <w:t> </w:t>
      </w:r>
      <w:r>
        <w:rPr>
          <w:color w:val="006FC0"/>
        </w:rPr>
        <w:t>time,</w:t>
      </w:r>
      <w:r>
        <w:rPr>
          <w:color w:val="006FC0"/>
          <w:spacing w:val="-4"/>
        </w:rPr>
        <w:t> </w:t>
      </w:r>
      <w:r>
        <w:rPr>
          <w:color w:val="006FC0"/>
        </w:rPr>
        <w:t>materials</w:t>
      </w:r>
      <w:r>
        <w:rPr>
          <w:color w:val="006FC0"/>
          <w:spacing w:val="-2"/>
        </w:rPr>
        <w:t> </w:t>
      </w:r>
      <w:r>
        <w:rPr>
          <w:color w:val="006FC0"/>
        </w:rPr>
        <w:t>availability,</w:t>
      </w:r>
      <w:r>
        <w:rPr>
          <w:color w:val="006FC0"/>
          <w:spacing w:val="-2"/>
        </w:rPr>
        <w:t> </w:t>
      </w:r>
      <w:r>
        <w:rPr>
          <w:color w:val="006FC0"/>
        </w:rPr>
        <w:t>environment</w:t>
      </w:r>
      <w:r>
        <w:rPr>
          <w:color w:val="006FC0"/>
          <w:spacing w:val="-2"/>
        </w:rPr>
        <w:t> </w:t>
      </w:r>
      <w:r>
        <w:rPr>
          <w:color w:val="006FC0"/>
        </w:rPr>
        <w:t>concerns,</w:t>
      </w:r>
      <w:r>
        <w:rPr>
          <w:color w:val="006FC0"/>
          <w:spacing w:val="-3"/>
        </w:rPr>
        <w:t> </w:t>
      </w:r>
      <w:r>
        <w:rPr>
          <w:color w:val="006FC0"/>
        </w:rPr>
        <w:t>etc., and the simple problem becomes a challenge. Lectures will cover a number of materials selection and developments in industry including but not limited to: materials substitution, materials innovation, materials invention, materials process development and the importance of securing intellectual property.</w:t>
      </w:r>
    </w:p>
    <w:p>
      <w:pPr>
        <w:pStyle w:val="BodyText"/>
        <w:spacing w:before="1"/>
        <w:ind w:left="0"/>
      </w:pPr>
    </w:p>
    <w:p>
      <w:pPr>
        <w:pStyle w:val="BodyText"/>
        <w:ind w:right="491"/>
      </w:pPr>
      <w:r>
        <w:rPr>
          <w:color w:val="006FC0"/>
        </w:rPr>
        <w:t>This</w:t>
      </w:r>
      <w:r>
        <w:rPr>
          <w:color w:val="006FC0"/>
          <w:spacing w:val="-3"/>
        </w:rPr>
        <w:t> </w:t>
      </w:r>
      <w:r>
        <w:rPr>
          <w:color w:val="006FC0"/>
        </w:rPr>
        <w:t>course</w:t>
      </w:r>
      <w:r>
        <w:rPr>
          <w:color w:val="006FC0"/>
          <w:spacing w:val="-3"/>
        </w:rPr>
        <w:t> </w:t>
      </w:r>
      <w:r>
        <w:rPr>
          <w:color w:val="006FC0"/>
        </w:rPr>
        <w:t>is</w:t>
      </w:r>
      <w:r>
        <w:rPr>
          <w:color w:val="006FC0"/>
          <w:spacing w:val="-3"/>
        </w:rPr>
        <w:t> </w:t>
      </w:r>
      <w:r>
        <w:rPr>
          <w:color w:val="006FC0"/>
        </w:rPr>
        <w:t>intended</w:t>
      </w:r>
      <w:r>
        <w:rPr>
          <w:color w:val="006FC0"/>
          <w:spacing w:val="-3"/>
        </w:rPr>
        <w:t> </w:t>
      </w:r>
      <w:r>
        <w:rPr>
          <w:color w:val="006FC0"/>
        </w:rPr>
        <w:t>to</w:t>
      </w:r>
      <w:r>
        <w:rPr>
          <w:color w:val="006FC0"/>
          <w:spacing w:val="-2"/>
        </w:rPr>
        <w:t> </w:t>
      </w:r>
      <w:r>
        <w:rPr>
          <w:color w:val="006FC0"/>
        </w:rPr>
        <w:t>expose</w:t>
      </w:r>
      <w:r>
        <w:rPr>
          <w:color w:val="006FC0"/>
          <w:spacing w:val="-3"/>
        </w:rPr>
        <w:t> </w:t>
      </w:r>
      <w:r>
        <w:rPr>
          <w:color w:val="006FC0"/>
        </w:rPr>
        <w:t>the</w:t>
      </w:r>
      <w:r>
        <w:rPr>
          <w:color w:val="006FC0"/>
          <w:spacing w:val="-3"/>
        </w:rPr>
        <w:t> </w:t>
      </w:r>
      <w:r>
        <w:rPr>
          <w:color w:val="006FC0"/>
        </w:rPr>
        <w:t>student</w:t>
      </w:r>
      <w:r>
        <w:rPr>
          <w:color w:val="006FC0"/>
          <w:spacing w:val="-3"/>
        </w:rPr>
        <w:t> </w:t>
      </w:r>
      <w:r>
        <w:rPr>
          <w:color w:val="006FC0"/>
        </w:rPr>
        <w:t>to</w:t>
      </w:r>
      <w:r>
        <w:rPr>
          <w:color w:val="006FC0"/>
          <w:spacing w:val="-3"/>
        </w:rPr>
        <w:t> </w:t>
      </w:r>
      <w:r>
        <w:rPr>
          <w:color w:val="006FC0"/>
        </w:rPr>
        <w:t>use</w:t>
      </w:r>
      <w:r>
        <w:rPr>
          <w:color w:val="006FC0"/>
          <w:spacing w:val="-3"/>
        </w:rPr>
        <w:t> </w:t>
      </w:r>
      <w:r>
        <w:rPr>
          <w:color w:val="006FC0"/>
        </w:rPr>
        <w:t>of</w:t>
      </w:r>
      <w:r>
        <w:rPr>
          <w:color w:val="006FC0"/>
          <w:spacing w:val="-3"/>
        </w:rPr>
        <w:t> </w:t>
      </w:r>
      <w:r>
        <w:rPr>
          <w:color w:val="006FC0"/>
        </w:rPr>
        <w:t>the</w:t>
      </w:r>
      <w:r>
        <w:rPr>
          <w:color w:val="006FC0"/>
          <w:spacing w:val="-3"/>
        </w:rPr>
        <w:t> </w:t>
      </w:r>
      <w:r>
        <w:rPr>
          <w:color w:val="006FC0"/>
        </w:rPr>
        <w:t>design</w:t>
      </w:r>
      <w:r>
        <w:rPr>
          <w:color w:val="006FC0"/>
          <w:spacing w:val="-3"/>
        </w:rPr>
        <w:t> </w:t>
      </w:r>
      <w:r>
        <w:rPr>
          <w:color w:val="006FC0"/>
        </w:rPr>
        <w:t>methodology</w:t>
      </w:r>
      <w:r>
        <w:rPr>
          <w:color w:val="006FC0"/>
          <w:spacing w:val="-2"/>
        </w:rPr>
        <w:t> </w:t>
      </w:r>
      <w:r>
        <w:rPr>
          <w:color w:val="006FC0"/>
        </w:rPr>
        <w:t>from</w:t>
      </w:r>
      <w:r>
        <w:rPr>
          <w:color w:val="006FC0"/>
          <w:spacing w:val="-3"/>
        </w:rPr>
        <w:t> </w:t>
      </w:r>
      <w:r>
        <w:rPr>
          <w:color w:val="006FC0"/>
        </w:rPr>
        <w:t>which</w:t>
      </w:r>
      <w:r>
        <w:rPr>
          <w:color w:val="006FC0"/>
          <w:spacing w:val="-3"/>
        </w:rPr>
        <w:t> </w:t>
      </w:r>
      <w:r>
        <w:rPr>
          <w:color w:val="006FC0"/>
        </w:rPr>
        <w:t>a</w:t>
      </w:r>
      <w:r>
        <w:rPr>
          <w:color w:val="006FC0"/>
          <w:spacing w:val="-3"/>
        </w:rPr>
        <w:t> </w:t>
      </w:r>
      <w:r>
        <w:rPr>
          <w:color w:val="006FC0"/>
        </w:rPr>
        <w:t>procedure</w:t>
      </w:r>
      <w:r>
        <w:rPr>
          <w:color w:val="006FC0"/>
          <w:spacing w:val="-3"/>
        </w:rPr>
        <w:t> </w:t>
      </w:r>
      <w:r>
        <w:rPr>
          <w:color w:val="006FC0"/>
        </w:rPr>
        <w:t>can</w:t>
      </w:r>
      <w:r>
        <w:rPr>
          <w:color w:val="006FC0"/>
          <w:spacing w:val="-3"/>
        </w:rPr>
        <w:t> </w:t>
      </w:r>
      <w:r>
        <w:rPr>
          <w:color w:val="006FC0"/>
        </w:rPr>
        <w:t>be implemented which will lead to the selection of the optimum material for the particular application being considered. By the time you will have completed this course, you will be able to:</w:t>
      </w:r>
    </w:p>
    <w:p>
      <w:pPr>
        <w:pStyle w:val="BodyText"/>
        <w:ind w:left="0"/>
      </w:pPr>
    </w:p>
    <w:p>
      <w:pPr>
        <w:pStyle w:val="ListParagraph"/>
        <w:numPr>
          <w:ilvl w:val="0"/>
          <w:numId w:val="2"/>
        </w:numPr>
        <w:tabs>
          <w:tab w:pos="1079" w:val="left" w:leader="none"/>
        </w:tabs>
        <w:spacing w:line="240" w:lineRule="auto" w:before="0" w:after="0"/>
        <w:ind w:left="360" w:right="586" w:firstLine="0"/>
        <w:jc w:val="left"/>
        <w:rPr>
          <w:sz w:val="22"/>
        </w:rPr>
      </w:pPr>
      <w:r>
        <w:rPr>
          <w:color w:val="006FC0"/>
          <w:sz w:val="22"/>
        </w:rPr>
        <w:t>Describe, conceptually, analytically and via reverse engineering, how system components work and to model</w:t>
      </w:r>
      <w:r>
        <w:rPr>
          <w:color w:val="006FC0"/>
          <w:spacing w:val="-3"/>
          <w:sz w:val="22"/>
        </w:rPr>
        <w:t> </w:t>
      </w:r>
      <w:r>
        <w:rPr>
          <w:color w:val="006FC0"/>
          <w:sz w:val="22"/>
        </w:rPr>
        <w:t>function</w:t>
      </w:r>
      <w:r>
        <w:rPr>
          <w:color w:val="006FC0"/>
          <w:spacing w:val="-4"/>
          <w:sz w:val="22"/>
        </w:rPr>
        <w:t> </w:t>
      </w:r>
      <w:r>
        <w:rPr>
          <w:color w:val="006FC0"/>
          <w:sz w:val="22"/>
        </w:rPr>
        <w:t>or</w:t>
      </w:r>
      <w:r>
        <w:rPr>
          <w:color w:val="006FC0"/>
          <w:spacing w:val="-4"/>
          <w:sz w:val="22"/>
        </w:rPr>
        <w:t> </w:t>
      </w:r>
      <w:r>
        <w:rPr>
          <w:color w:val="006FC0"/>
          <w:sz w:val="22"/>
        </w:rPr>
        <w:t>performance</w:t>
      </w:r>
      <w:r>
        <w:rPr>
          <w:color w:val="006FC0"/>
          <w:spacing w:val="-4"/>
          <w:sz w:val="22"/>
        </w:rPr>
        <w:t> </w:t>
      </w:r>
      <w:r>
        <w:rPr>
          <w:color w:val="006FC0"/>
          <w:sz w:val="22"/>
        </w:rPr>
        <w:t>using</w:t>
      </w:r>
      <w:r>
        <w:rPr>
          <w:color w:val="006FC0"/>
          <w:spacing w:val="-4"/>
          <w:sz w:val="22"/>
        </w:rPr>
        <w:t> </w:t>
      </w:r>
      <w:r>
        <w:rPr>
          <w:color w:val="006FC0"/>
          <w:sz w:val="22"/>
        </w:rPr>
        <w:t>scientific</w:t>
      </w:r>
      <w:r>
        <w:rPr>
          <w:color w:val="006FC0"/>
          <w:spacing w:val="-4"/>
          <w:sz w:val="22"/>
        </w:rPr>
        <w:t> </w:t>
      </w:r>
      <w:r>
        <w:rPr>
          <w:color w:val="006FC0"/>
          <w:sz w:val="22"/>
        </w:rPr>
        <w:t>and</w:t>
      </w:r>
      <w:r>
        <w:rPr>
          <w:color w:val="006FC0"/>
          <w:spacing w:val="-4"/>
          <w:sz w:val="22"/>
        </w:rPr>
        <w:t> </w:t>
      </w:r>
      <w:r>
        <w:rPr>
          <w:color w:val="006FC0"/>
          <w:sz w:val="22"/>
        </w:rPr>
        <w:t>engineering</w:t>
      </w:r>
      <w:r>
        <w:rPr>
          <w:color w:val="006FC0"/>
          <w:spacing w:val="-5"/>
          <w:sz w:val="22"/>
        </w:rPr>
        <w:t> </w:t>
      </w:r>
      <w:r>
        <w:rPr>
          <w:color w:val="006FC0"/>
          <w:sz w:val="22"/>
        </w:rPr>
        <w:t>principles</w:t>
      </w:r>
      <w:r>
        <w:rPr>
          <w:color w:val="006FC0"/>
          <w:spacing w:val="-4"/>
          <w:sz w:val="22"/>
        </w:rPr>
        <w:t> </w:t>
      </w:r>
      <w:r>
        <w:rPr>
          <w:color w:val="006FC0"/>
          <w:sz w:val="22"/>
        </w:rPr>
        <w:t>learned</w:t>
      </w:r>
      <w:r>
        <w:rPr>
          <w:color w:val="006FC0"/>
          <w:spacing w:val="-2"/>
          <w:sz w:val="22"/>
        </w:rPr>
        <w:t> </w:t>
      </w:r>
      <w:r>
        <w:rPr>
          <w:color w:val="006FC0"/>
          <w:sz w:val="22"/>
        </w:rPr>
        <w:t>as</w:t>
      </w:r>
      <w:r>
        <w:rPr>
          <w:color w:val="006FC0"/>
          <w:spacing w:val="-4"/>
          <w:sz w:val="22"/>
        </w:rPr>
        <w:t> </w:t>
      </w:r>
      <w:r>
        <w:rPr>
          <w:color w:val="006FC0"/>
          <w:sz w:val="22"/>
        </w:rPr>
        <w:t>part</w:t>
      </w:r>
      <w:r>
        <w:rPr>
          <w:color w:val="006FC0"/>
          <w:spacing w:val="-4"/>
          <w:sz w:val="22"/>
        </w:rPr>
        <w:t> </w:t>
      </w:r>
      <w:r>
        <w:rPr>
          <w:color w:val="006FC0"/>
          <w:sz w:val="22"/>
        </w:rPr>
        <w:t>of</w:t>
      </w:r>
      <w:r>
        <w:rPr>
          <w:color w:val="006FC0"/>
          <w:spacing w:val="-4"/>
          <w:sz w:val="22"/>
        </w:rPr>
        <w:t> </w:t>
      </w:r>
      <w:r>
        <w:rPr>
          <w:color w:val="006FC0"/>
          <w:sz w:val="22"/>
        </w:rPr>
        <w:t>your</w:t>
      </w:r>
      <w:r>
        <w:rPr>
          <w:color w:val="006FC0"/>
          <w:spacing w:val="-2"/>
          <w:sz w:val="22"/>
        </w:rPr>
        <w:t> </w:t>
      </w:r>
      <w:r>
        <w:rPr>
          <w:color w:val="006FC0"/>
          <w:sz w:val="22"/>
        </w:rPr>
        <w:t>undergraduate </w:t>
      </w:r>
      <w:r>
        <w:rPr>
          <w:color w:val="006FC0"/>
          <w:spacing w:val="-2"/>
          <w:sz w:val="22"/>
        </w:rPr>
        <w:t>education.</w:t>
      </w:r>
    </w:p>
    <w:p>
      <w:pPr>
        <w:pStyle w:val="BodyText"/>
        <w:ind w:left="0"/>
      </w:pPr>
    </w:p>
    <w:p>
      <w:pPr>
        <w:pStyle w:val="ListParagraph"/>
        <w:numPr>
          <w:ilvl w:val="0"/>
          <w:numId w:val="2"/>
        </w:numPr>
        <w:tabs>
          <w:tab w:pos="1079" w:val="left" w:leader="none"/>
        </w:tabs>
        <w:spacing w:line="240" w:lineRule="auto" w:before="1" w:after="0"/>
        <w:ind w:left="1079" w:right="0" w:hanging="719"/>
        <w:jc w:val="left"/>
        <w:rPr>
          <w:sz w:val="22"/>
        </w:rPr>
      </w:pPr>
      <w:r>
        <w:rPr>
          <w:color w:val="006FC0"/>
          <w:sz w:val="22"/>
        </w:rPr>
        <w:t>Participate</w:t>
      </w:r>
      <w:r>
        <w:rPr>
          <w:color w:val="006FC0"/>
          <w:spacing w:val="-11"/>
          <w:sz w:val="22"/>
        </w:rPr>
        <w:t> </w:t>
      </w:r>
      <w:r>
        <w:rPr>
          <w:color w:val="006FC0"/>
          <w:sz w:val="22"/>
        </w:rPr>
        <w:t>in</w:t>
      </w:r>
      <w:r>
        <w:rPr>
          <w:color w:val="006FC0"/>
          <w:spacing w:val="-10"/>
          <w:sz w:val="22"/>
        </w:rPr>
        <w:t> </w:t>
      </w:r>
      <w:r>
        <w:rPr>
          <w:color w:val="006FC0"/>
          <w:sz w:val="22"/>
        </w:rPr>
        <w:t>integrated</w:t>
      </w:r>
      <w:r>
        <w:rPr>
          <w:color w:val="006FC0"/>
          <w:spacing w:val="-9"/>
          <w:sz w:val="22"/>
        </w:rPr>
        <w:t> </w:t>
      </w:r>
      <w:r>
        <w:rPr>
          <w:color w:val="006FC0"/>
          <w:sz w:val="22"/>
        </w:rPr>
        <w:t>design</w:t>
      </w:r>
      <w:r>
        <w:rPr>
          <w:color w:val="006FC0"/>
          <w:spacing w:val="-10"/>
          <w:sz w:val="22"/>
        </w:rPr>
        <w:t> </w:t>
      </w:r>
      <w:r>
        <w:rPr>
          <w:color w:val="006FC0"/>
          <w:sz w:val="22"/>
        </w:rPr>
        <w:t>and/or</w:t>
      </w:r>
      <w:r>
        <w:rPr>
          <w:color w:val="006FC0"/>
          <w:spacing w:val="-10"/>
          <w:sz w:val="22"/>
        </w:rPr>
        <w:t> </w:t>
      </w:r>
      <w:r>
        <w:rPr>
          <w:color w:val="006FC0"/>
          <w:sz w:val="22"/>
        </w:rPr>
        <w:t>failure</w:t>
      </w:r>
      <w:r>
        <w:rPr>
          <w:color w:val="006FC0"/>
          <w:spacing w:val="-9"/>
          <w:sz w:val="22"/>
        </w:rPr>
        <w:t> </w:t>
      </w:r>
      <w:r>
        <w:rPr>
          <w:color w:val="006FC0"/>
          <w:sz w:val="22"/>
        </w:rPr>
        <w:t>analysis</w:t>
      </w:r>
      <w:r>
        <w:rPr>
          <w:color w:val="006FC0"/>
          <w:spacing w:val="-10"/>
          <w:sz w:val="22"/>
        </w:rPr>
        <w:t> </w:t>
      </w:r>
      <w:r>
        <w:rPr>
          <w:color w:val="006FC0"/>
          <w:sz w:val="22"/>
        </w:rPr>
        <w:t>activities</w:t>
      </w:r>
      <w:r>
        <w:rPr>
          <w:color w:val="006FC0"/>
          <w:spacing w:val="-10"/>
          <w:sz w:val="22"/>
        </w:rPr>
        <w:t> </w:t>
      </w:r>
      <w:r>
        <w:rPr>
          <w:color w:val="006FC0"/>
          <w:sz w:val="22"/>
        </w:rPr>
        <w:t>using</w:t>
      </w:r>
      <w:r>
        <w:rPr>
          <w:color w:val="006FC0"/>
          <w:spacing w:val="-9"/>
          <w:sz w:val="22"/>
        </w:rPr>
        <w:t> </w:t>
      </w:r>
      <w:r>
        <w:rPr>
          <w:color w:val="006FC0"/>
          <w:sz w:val="22"/>
        </w:rPr>
        <w:t>fundamentals</w:t>
      </w:r>
      <w:r>
        <w:rPr>
          <w:color w:val="006FC0"/>
          <w:spacing w:val="-10"/>
          <w:sz w:val="22"/>
        </w:rPr>
        <w:t> </w:t>
      </w:r>
      <w:r>
        <w:rPr>
          <w:color w:val="006FC0"/>
          <w:sz w:val="22"/>
        </w:rPr>
        <w:t>of</w:t>
      </w:r>
      <w:r>
        <w:rPr>
          <w:color w:val="006FC0"/>
          <w:spacing w:val="-9"/>
          <w:sz w:val="22"/>
        </w:rPr>
        <w:t> </w:t>
      </w:r>
      <w:r>
        <w:rPr>
          <w:color w:val="006FC0"/>
          <w:spacing w:val="-2"/>
          <w:sz w:val="22"/>
        </w:rPr>
        <w:t>“systems</w:t>
      </w:r>
    </w:p>
    <w:p>
      <w:pPr>
        <w:pStyle w:val="BodyText"/>
        <w:spacing w:line="258" w:lineRule="exact"/>
      </w:pPr>
      <w:r>
        <w:rPr>
          <w:color w:val="006FC0"/>
        </w:rPr>
        <w:t>engineering”,</w:t>
      </w:r>
      <w:r>
        <w:rPr>
          <w:color w:val="006FC0"/>
          <w:spacing w:val="-9"/>
        </w:rPr>
        <w:t> </w:t>
      </w:r>
      <w:r>
        <w:rPr>
          <w:color w:val="006FC0"/>
        </w:rPr>
        <w:t>where</w:t>
      </w:r>
      <w:r>
        <w:rPr>
          <w:color w:val="006FC0"/>
          <w:spacing w:val="-8"/>
        </w:rPr>
        <w:t> </w:t>
      </w:r>
      <w:r>
        <w:rPr>
          <w:color w:val="006FC0"/>
        </w:rPr>
        <w:t>performance</w:t>
      </w:r>
      <w:r>
        <w:rPr>
          <w:color w:val="006FC0"/>
          <w:spacing w:val="-9"/>
        </w:rPr>
        <w:t> </w:t>
      </w:r>
      <w:r>
        <w:rPr>
          <w:color w:val="006FC0"/>
        </w:rPr>
        <w:t>and</w:t>
      </w:r>
      <w:r>
        <w:rPr>
          <w:color w:val="006FC0"/>
          <w:spacing w:val="-7"/>
        </w:rPr>
        <w:t> </w:t>
      </w:r>
      <w:r>
        <w:rPr>
          <w:color w:val="006FC0"/>
        </w:rPr>
        <w:t>behavior</w:t>
      </w:r>
      <w:r>
        <w:rPr>
          <w:color w:val="006FC0"/>
          <w:spacing w:val="-7"/>
        </w:rPr>
        <w:t> </w:t>
      </w:r>
      <w:r>
        <w:rPr>
          <w:color w:val="006FC0"/>
        </w:rPr>
        <w:t>have</w:t>
      </w:r>
      <w:r>
        <w:rPr>
          <w:color w:val="006FC0"/>
          <w:spacing w:val="-8"/>
        </w:rPr>
        <w:t> </w:t>
      </w:r>
      <w:r>
        <w:rPr>
          <w:color w:val="006FC0"/>
        </w:rPr>
        <w:t>to</w:t>
      </w:r>
      <w:r>
        <w:rPr>
          <w:color w:val="006FC0"/>
          <w:spacing w:val="-9"/>
        </w:rPr>
        <w:t> </w:t>
      </w:r>
      <w:r>
        <w:rPr>
          <w:color w:val="006FC0"/>
        </w:rPr>
        <w:t>be</w:t>
      </w:r>
      <w:r>
        <w:rPr>
          <w:color w:val="006FC0"/>
          <w:spacing w:val="-7"/>
        </w:rPr>
        <w:t> </w:t>
      </w:r>
      <w:r>
        <w:rPr>
          <w:color w:val="006FC0"/>
        </w:rPr>
        <w:t>analyzed</w:t>
      </w:r>
      <w:r>
        <w:rPr>
          <w:color w:val="006FC0"/>
          <w:spacing w:val="-9"/>
        </w:rPr>
        <w:t> </w:t>
      </w:r>
      <w:r>
        <w:rPr>
          <w:color w:val="006FC0"/>
        </w:rPr>
        <w:t>in</w:t>
      </w:r>
      <w:r>
        <w:rPr>
          <w:color w:val="006FC0"/>
          <w:spacing w:val="-7"/>
        </w:rPr>
        <w:t> </w:t>
      </w:r>
      <w:r>
        <w:rPr>
          <w:color w:val="006FC0"/>
        </w:rPr>
        <w:t>light</w:t>
      </w:r>
      <w:r>
        <w:rPr>
          <w:color w:val="006FC0"/>
          <w:spacing w:val="-7"/>
        </w:rPr>
        <w:t> </w:t>
      </w:r>
      <w:r>
        <w:rPr>
          <w:color w:val="006FC0"/>
        </w:rPr>
        <w:t>of</w:t>
      </w:r>
      <w:r>
        <w:rPr>
          <w:color w:val="006FC0"/>
          <w:spacing w:val="-9"/>
        </w:rPr>
        <w:t> </w:t>
      </w:r>
      <w:r>
        <w:rPr>
          <w:color w:val="006FC0"/>
        </w:rPr>
        <w:t>product</w:t>
      </w:r>
      <w:r>
        <w:rPr>
          <w:color w:val="006FC0"/>
          <w:spacing w:val="-8"/>
        </w:rPr>
        <w:t> </w:t>
      </w:r>
      <w:r>
        <w:rPr>
          <w:color w:val="006FC0"/>
        </w:rPr>
        <w:t>performance,</w:t>
      </w:r>
      <w:r>
        <w:rPr>
          <w:color w:val="006FC0"/>
          <w:spacing w:val="-8"/>
        </w:rPr>
        <w:t> </w:t>
      </w:r>
      <w:r>
        <w:rPr>
          <w:color w:val="006FC0"/>
          <w:spacing w:val="-2"/>
        </w:rPr>
        <w:t>consumer</w:t>
      </w:r>
    </w:p>
    <w:p>
      <w:pPr>
        <w:pStyle w:val="BodyText"/>
        <w:spacing w:line="258" w:lineRule="exact"/>
      </w:pPr>
      <w:r>
        <w:rPr>
          <w:color w:val="006FC0"/>
        </w:rPr>
        <w:t>expectations,</w:t>
      </w:r>
      <w:r>
        <w:rPr>
          <w:color w:val="006FC0"/>
          <w:spacing w:val="-11"/>
        </w:rPr>
        <w:t> </w:t>
      </w:r>
      <w:r>
        <w:rPr>
          <w:color w:val="006FC0"/>
        </w:rPr>
        <w:t>durability,</w:t>
      </w:r>
      <w:r>
        <w:rPr>
          <w:color w:val="006FC0"/>
          <w:spacing w:val="-10"/>
        </w:rPr>
        <w:t> </w:t>
      </w:r>
      <w:r>
        <w:rPr>
          <w:color w:val="006FC0"/>
        </w:rPr>
        <w:t>and</w:t>
      </w:r>
      <w:r>
        <w:rPr>
          <w:color w:val="006FC0"/>
          <w:spacing w:val="-10"/>
        </w:rPr>
        <w:t> </w:t>
      </w:r>
      <w:r>
        <w:rPr>
          <w:color w:val="006FC0"/>
        </w:rPr>
        <w:t>reliability</w:t>
      </w:r>
      <w:r>
        <w:rPr>
          <w:color w:val="006FC0"/>
          <w:spacing w:val="-9"/>
        </w:rPr>
        <w:t> </w:t>
      </w:r>
      <w:r>
        <w:rPr>
          <w:color w:val="006FC0"/>
        </w:rPr>
        <w:t>of</w:t>
      </w:r>
      <w:r>
        <w:rPr>
          <w:color w:val="006FC0"/>
          <w:spacing w:val="-10"/>
        </w:rPr>
        <w:t> </w:t>
      </w:r>
      <w:r>
        <w:rPr>
          <w:color w:val="006FC0"/>
        </w:rPr>
        <w:t>the</w:t>
      </w:r>
      <w:r>
        <w:rPr>
          <w:color w:val="006FC0"/>
          <w:spacing w:val="-8"/>
        </w:rPr>
        <w:t> </w:t>
      </w:r>
      <w:r>
        <w:rPr>
          <w:color w:val="006FC0"/>
          <w:spacing w:val="-2"/>
        </w:rPr>
        <w:t>design.</w:t>
      </w:r>
    </w:p>
    <w:p>
      <w:pPr>
        <w:pStyle w:val="BodyText"/>
        <w:ind w:left="0"/>
      </w:pPr>
    </w:p>
    <w:p>
      <w:pPr>
        <w:pStyle w:val="ListParagraph"/>
        <w:numPr>
          <w:ilvl w:val="0"/>
          <w:numId w:val="2"/>
        </w:numPr>
        <w:tabs>
          <w:tab w:pos="1079" w:val="left" w:leader="none"/>
        </w:tabs>
        <w:spacing w:line="240" w:lineRule="auto" w:before="0" w:after="0"/>
        <w:ind w:left="360" w:right="441" w:firstLine="0"/>
        <w:jc w:val="left"/>
        <w:rPr>
          <w:sz w:val="22"/>
        </w:rPr>
      </w:pPr>
      <w:r>
        <w:rPr>
          <w:color w:val="006FC0"/>
          <w:sz w:val="22"/>
        </w:rPr>
        <w:t>Gain experience in the selection of materials and optimization of behavior by using a systematic methodology</w:t>
      </w:r>
      <w:r>
        <w:rPr>
          <w:color w:val="006FC0"/>
          <w:spacing w:val="-4"/>
          <w:sz w:val="22"/>
        </w:rPr>
        <w:t> </w:t>
      </w:r>
      <w:r>
        <w:rPr>
          <w:color w:val="006FC0"/>
          <w:sz w:val="22"/>
        </w:rPr>
        <w:t>which</w:t>
      </w:r>
      <w:r>
        <w:rPr>
          <w:color w:val="006FC0"/>
          <w:spacing w:val="-4"/>
          <w:sz w:val="22"/>
        </w:rPr>
        <w:t> </w:t>
      </w:r>
      <w:r>
        <w:rPr>
          <w:color w:val="006FC0"/>
          <w:sz w:val="22"/>
        </w:rPr>
        <w:t>combines</w:t>
      </w:r>
      <w:r>
        <w:rPr>
          <w:color w:val="006FC0"/>
          <w:spacing w:val="-3"/>
          <w:sz w:val="22"/>
        </w:rPr>
        <w:t> </w:t>
      </w:r>
      <w:r>
        <w:rPr>
          <w:color w:val="006FC0"/>
          <w:sz w:val="22"/>
        </w:rPr>
        <w:t>materials</w:t>
      </w:r>
      <w:r>
        <w:rPr>
          <w:color w:val="006FC0"/>
          <w:spacing w:val="-4"/>
          <w:sz w:val="22"/>
        </w:rPr>
        <w:t> </w:t>
      </w:r>
      <w:r>
        <w:rPr>
          <w:color w:val="006FC0"/>
          <w:sz w:val="22"/>
        </w:rPr>
        <w:t>properties</w:t>
      </w:r>
      <w:r>
        <w:rPr>
          <w:color w:val="006FC0"/>
          <w:spacing w:val="-4"/>
          <w:sz w:val="22"/>
        </w:rPr>
        <w:t> </w:t>
      </w:r>
      <w:r>
        <w:rPr>
          <w:color w:val="006FC0"/>
          <w:sz w:val="22"/>
        </w:rPr>
        <w:t>with</w:t>
      </w:r>
      <w:r>
        <w:rPr>
          <w:color w:val="006FC0"/>
          <w:spacing w:val="-4"/>
          <w:sz w:val="22"/>
        </w:rPr>
        <w:t> </w:t>
      </w:r>
      <w:r>
        <w:rPr>
          <w:color w:val="006FC0"/>
          <w:sz w:val="22"/>
        </w:rPr>
        <w:t>the</w:t>
      </w:r>
      <w:r>
        <w:rPr>
          <w:color w:val="006FC0"/>
          <w:spacing w:val="-3"/>
          <w:sz w:val="22"/>
        </w:rPr>
        <w:t> </w:t>
      </w:r>
      <w:r>
        <w:rPr>
          <w:color w:val="006FC0"/>
          <w:sz w:val="22"/>
        </w:rPr>
        <w:t>engineering</w:t>
      </w:r>
      <w:r>
        <w:rPr>
          <w:color w:val="006FC0"/>
          <w:spacing w:val="-3"/>
          <w:sz w:val="22"/>
        </w:rPr>
        <w:t> </w:t>
      </w:r>
      <w:r>
        <w:rPr>
          <w:color w:val="006FC0"/>
          <w:sz w:val="22"/>
        </w:rPr>
        <w:t>function</w:t>
      </w:r>
      <w:r>
        <w:rPr>
          <w:color w:val="006FC0"/>
          <w:spacing w:val="-4"/>
          <w:sz w:val="22"/>
        </w:rPr>
        <w:t> </w:t>
      </w:r>
      <w:r>
        <w:rPr>
          <w:color w:val="006FC0"/>
          <w:sz w:val="22"/>
        </w:rPr>
        <w:t>of</w:t>
      </w:r>
      <w:r>
        <w:rPr>
          <w:color w:val="006FC0"/>
          <w:spacing w:val="-4"/>
          <w:sz w:val="22"/>
        </w:rPr>
        <w:t> </w:t>
      </w:r>
      <w:r>
        <w:rPr>
          <w:color w:val="006FC0"/>
          <w:sz w:val="22"/>
        </w:rPr>
        <w:t>the</w:t>
      </w:r>
      <w:r>
        <w:rPr>
          <w:color w:val="006FC0"/>
          <w:spacing w:val="-4"/>
          <w:sz w:val="22"/>
        </w:rPr>
        <w:t> </w:t>
      </w:r>
      <w:r>
        <w:rPr>
          <w:color w:val="006FC0"/>
          <w:sz w:val="22"/>
        </w:rPr>
        <w:t>process</w:t>
      </w:r>
      <w:r>
        <w:rPr>
          <w:color w:val="006FC0"/>
          <w:spacing w:val="-3"/>
          <w:sz w:val="22"/>
        </w:rPr>
        <w:t> </w:t>
      </w:r>
      <w:r>
        <w:rPr>
          <w:color w:val="006FC0"/>
          <w:sz w:val="22"/>
        </w:rPr>
        <w:t>or</w:t>
      </w:r>
      <w:r>
        <w:rPr>
          <w:color w:val="006FC0"/>
          <w:spacing w:val="-4"/>
          <w:sz w:val="22"/>
        </w:rPr>
        <w:t> </w:t>
      </w:r>
      <w:r>
        <w:rPr>
          <w:color w:val="006FC0"/>
          <w:sz w:val="22"/>
        </w:rPr>
        <w:t>product</w:t>
      </w:r>
      <w:r>
        <w:rPr>
          <w:color w:val="006FC0"/>
          <w:spacing w:val="-4"/>
          <w:sz w:val="22"/>
        </w:rPr>
        <w:t> </w:t>
      </w:r>
      <w:r>
        <w:rPr>
          <w:color w:val="006FC0"/>
          <w:sz w:val="22"/>
        </w:rPr>
        <w:t>design.</w:t>
      </w:r>
    </w:p>
    <w:p>
      <w:pPr>
        <w:pStyle w:val="ListParagraph"/>
        <w:spacing w:after="0" w:line="240" w:lineRule="auto"/>
        <w:jc w:val="left"/>
        <w:rPr>
          <w:sz w:val="22"/>
        </w:rPr>
        <w:sectPr>
          <w:type w:val="continuous"/>
          <w:pgSz w:w="12240" w:h="15840"/>
          <w:pgMar w:header="0" w:footer="914" w:top="740" w:bottom="1100" w:left="360" w:right="360"/>
        </w:sectPr>
      </w:pPr>
    </w:p>
    <w:p>
      <w:pPr>
        <w:pStyle w:val="ListParagraph"/>
        <w:numPr>
          <w:ilvl w:val="0"/>
          <w:numId w:val="2"/>
        </w:numPr>
        <w:tabs>
          <w:tab w:pos="1079" w:val="left" w:leader="none"/>
        </w:tabs>
        <w:spacing w:line="240" w:lineRule="auto" w:before="77" w:after="0"/>
        <w:ind w:left="1079" w:right="0" w:hanging="719"/>
        <w:jc w:val="left"/>
        <w:rPr>
          <w:sz w:val="22"/>
        </w:rPr>
      </w:pPr>
      <w:r>
        <w:rPr>
          <w:color w:val="006FC0"/>
          <w:sz w:val="22"/>
        </w:rPr>
        <w:t>Present</w:t>
      </w:r>
      <w:r>
        <w:rPr>
          <w:color w:val="006FC0"/>
          <w:spacing w:val="-8"/>
          <w:sz w:val="22"/>
        </w:rPr>
        <w:t> </w:t>
      </w:r>
      <w:r>
        <w:rPr>
          <w:color w:val="006FC0"/>
          <w:sz w:val="22"/>
        </w:rPr>
        <w:t>and</w:t>
      </w:r>
      <w:r>
        <w:rPr>
          <w:color w:val="006FC0"/>
          <w:spacing w:val="-8"/>
          <w:sz w:val="22"/>
        </w:rPr>
        <w:t> </w:t>
      </w:r>
      <w:r>
        <w:rPr>
          <w:color w:val="006FC0"/>
          <w:sz w:val="22"/>
        </w:rPr>
        <w:t>justify</w:t>
      </w:r>
      <w:r>
        <w:rPr>
          <w:color w:val="006FC0"/>
          <w:spacing w:val="-9"/>
          <w:sz w:val="22"/>
        </w:rPr>
        <w:t> </w:t>
      </w:r>
      <w:r>
        <w:rPr>
          <w:color w:val="006FC0"/>
          <w:sz w:val="22"/>
        </w:rPr>
        <w:t>materials</w:t>
      </w:r>
      <w:r>
        <w:rPr>
          <w:color w:val="006FC0"/>
          <w:spacing w:val="-9"/>
          <w:sz w:val="22"/>
        </w:rPr>
        <w:t> </w:t>
      </w:r>
      <w:r>
        <w:rPr>
          <w:color w:val="006FC0"/>
          <w:sz w:val="22"/>
        </w:rPr>
        <w:t>selection</w:t>
      </w:r>
      <w:r>
        <w:rPr>
          <w:color w:val="006FC0"/>
          <w:spacing w:val="-8"/>
          <w:sz w:val="22"/>
        </w:rPr>
        <w:t> </w:t>
      </w:r>
      <w:r>
        <w:rPr>
          <w:color w:val="006FC0"/>
          <w:sz w:val="22"/>
        </w:rPr>
        <w:t>effectively</w:t>
      </w:r>
      <w:r>
        <w:rPr>
          <w:color w:val="006FC0"/>
          <w:spacing w:val="-8"/>
          <w:sz w:val="22"/>
        </w:rPr>
        <w:t> </w:t>
      </w:r>
      <w:r>
        <w:rPr>
          <w:color w:val="006FC0"/>
          <w:sz w:val="22"/>
        </w:rPr>
        <w:t>both</w:t>
      </w:r>
      <w:r>
        <w:rPr>
          <w:color w:val="006FC0"/>
          <w:spacing w:val="-9"/>
          <w:sz w:val="22"/>
        </w:rPr>
        <w:t> </w:t>
      </w:r>
      <w:r>
        <w:rPr>
          <w:color w:val="006FC0"/>
          <w:sz w:val="22"/>
        </w:rPr>
        <w:t>orally</w:t>
      </w:r>
      <w:r>
        <w:rPr>
          <w:color w:val="006FC0"/>
          <w:spacing w:val="-8"/>
          <w:sz w:val="22"/>
        </w:rPr>
        <w:t> </w:t>
      </w:r>
      <w:r>
        <w:rPr>
          <w:color w:val="006FC0"/>
          <w:sz w:val="22"/>
        </w:rPr>
        <w:t>and</w:t>
      </w:r>
      <w:r>
        <w:rPr>
          <w:color w:val="006FC0"/>
          <w:spacing w:val="-8"/>
          <w:sz w:val="22"/>
        </w:rPr>
        <w:t> </w:t>
      </w:r>
      <w:r>
        <w:rPr>
          <w:color w:val="006FC0"/>
          <w:sz w:val="22"/>
        </w:rPr>
        <w:t>in</w:t>
      </w:r>
      <w:r>
        <w:rPr>
          <w:color w:val="006FC0"/>
          <w:spacing w:val="-9"/>
          <w:sz w:val="22"/>
        </w:rPr>
        <w:t> </w:t>
      </w:r>
      <w:r>
        <w:rPr>
          <w:color w:val="006FC0"/>
          <w:sz w:val="22"/>
        </w:rPr>
        <w:t>written</w:t>
      </w:r>
      <w:r>
        <w:rPr>
          <w:color w:val="006FC0"/>
          <w:spacing w:val="-8"/>
          <w:sz w:val="22"/>
        </w:rPr>
        <w:t> </w:t>
      </w:r>
      <w:r>
        <w:rPr>
          <w:color w:val="006FC0"/>
          <w:spacing w:val="-2"/>
          <w:sz w:val="22"/>
        </w:rPr>
        <w:t>form.</w:t>
      </w:r>
    </w:p>
    <w:p>
      <w:pPr>
        <w:pStyle w:val="BodyText"/>
        <w:ind w:left="0"/>
      </w:pPr>
    </w:p>
    <w:p>
      <w:pPr>
        <w:pStyle w:val="ListParagraph"/>
        <w:numPr>
          <w:ilvl w:val="0"/>
          <w:numId w:val="2"/>
        </w:numPr>
        <w:tabs>
          <w:tab w:pos="1079" w:val="left" w:leader="none"/>
        </w:tabs>
        <w:spacing w:line="240" w:lineRule="auto" w:before="1" w:after="0"/>
        <w:ind w:left="360" w:right="519" w:firstLine="0"/>
        <w:jc w:val="left"/>
        <w:rPr>
          <w:sz w:val="22"/>
        </w:rPr>
      </w:pPr>
      <w:r>
        <w:rPr>
          <w:color w:val="006FC0"/>
          <w:sz w:val="22"/>
        </w:rPr>
        <w:t>Select</w:t>
      </w:r>
      <w:r>
        <w:rPr>
          <w:color w:val="006FC0"/>
          <w:spacing w:val="-4"/>
          <w:sz w:val="22"/>
        </w:rPr>
        <w:t> </w:t>
      </w:r>
      <w:r>
        <w:rPr>
          <w:color w:val="006FC0"/>
          <w:sz w:val="22"/>
        </w:rPr>
        <w:t>and</w:t>
      </w:r>
      <w:r>
        <w:rPr>
          <w:color w:val="006FC0"/>
          <w:spacing w:val="-4"/>
          <w:sz w:val="22"/>
        </w:rPr>
        <w:t> </w:t>
      </w:r>
      <w:r>
        <w:rPr>
          <w:color w:val="006FC0"/>
          <w:sz w:val="22"/>
        </w:rPr>
        <w:t>use</w:t>
      </w:r>
      <w:r>
        <w:rPr>
          <w:color w:val="006FC0"/>
          <w:spacing w:val="-4"/>
          <w:sz w:val="22"/>
        </w:rPr>
        <w:t> </w:t>
      </w:r>
      <w:r>
        <w:rPr>
          <w:color w:val="006FC0"/>
          <w:sz w:val="22"/>
        </w:rPr>
        <w:t>appropriate</w:t>
      </w:r>
      <w:r>
        <w:rPr>
          <w:color w:val="006FC0"/>
          <w:spacing w:val="-4"/>
          <w:sz w:val="22"/>
        </w:rPr>
        <w:t> </w:t>
      </w:r>
      <w:r>
        <w:rPr>
          <w:color w:val="006FC0"/>
          <w:sz w:val="22"/>
        </w:rPr>
        <w:t>industrial</w:t>
      </w:r>
      <w:r>
        <w:rPr>
          <w:color w:val="006FC0"/>
          <w:spacing w:val="-3"/>
          <w:sz w:val="22"/>
        </w:rPr>
        <w:t> </w:t>
      </w:r>
      <w:r>
        <w:rPr>
          <w:color w:val="006FC0"/>
          <w:sz w:val="22"/>
        </w:rPr>
        <w:t>literature</w:t>
      </w:r>
      <w:r>
        <w:rPr>
          <w:color w:val="006FC0"/>
          <w:spacing w:val="-3"/>
          <w:sz w:val="22"/>
        </w:rPr>
        <w:t> </w:t>
      </w:r>
      <w:r>
        <w:rPr>
          <w:color w:val="006FC0"/>
          <w:sz w:val="22"/>
        </w:rPr>
        <w:t>and</w:t>
      </w:r>
      <w:r>
        <w:rPr>
          <w:color w:val="006FC0"/>
          <w:spacing w:val="-4"/>
          <w:sz w:val="22"/>
        </w:rPr>
        <w:t> </w:t>
      </w:r>
      <w:r>
        <w:rPr>
          <w:color w:val="006FC0"/>
          <w:sz w:val="22"/>
        </w:rPr>
        <w:t>library</w:t>
      </w:r>
      <w:r>
        <w:rPr>
          <w:color w:val="006FC0"/>
          <w:spacing w:val="-4"/>
          <w:sz w:val="22"/>
        </w:rPr>
        <w:t> </w:t>
      </w:r>
      <w:r>
        <w:rPr>
          <w:color w:val="006FC0"/>
          <w:sz w:val="22"/>
        </w:rPr>
        <w:t>resources</w:t>
      </w:r>
      <w:r>
        <w:rPr>
          <w:color w:val="006FC0"/>
          <w:spacing w:val="-4"/>
          <w:sz w:val="22"/>
        </w:rPr>
        <w:t> </w:t>
      </w:r>
      <w:r>
        <w:rPr>
          <w:color w:val="006FC0"/>
          <w:sz w:val="22"/>
        </w:rPr>
        <w:t>in</w:t>
      </w:r>
      <w:r>
        <w:rPr>
          <w:color w:val="006FC0"/>
          <w:spacing w:val="-4"/>
          <w:sz w:val="22"/>
        </w:rPr>
        <w:t> </w:t>
      </w:r>
      <w:r>
        <w:rPr>
          <w:color w:val="006FC0"/>
          <w:sz w:val="22"/>
        </w:rPr>
        <w:t>the</w:t>
      </w:r>
      <w:r>
        <w:rPr>
          <w:color w:val="006FC0"/>
          <w:spacing w:val="-3"/>
          <w:sz w:val="22"/>
        </w:rPr>
        <w:t> </w:t>
      </w:r>
      <w:r>
        <w:rPr>
          <w:color w:val="006FC0"/>
          <w:sz w:val="22"/>
        </w:rPr>
        <w:t>solution</w:t>
      </w:r>
      <w:r>
        <w:rPr>
          <w:color w:val="006FC0"/>
          <w:spacing w:val="-3"/>
          <w:sz w:val="22"/>
        </w:rPr>
        <w:t> </w:t>
      </w:r>
      <w:r>
        <w:rPr>
          <w:color w:val="006FC0"/>
          <w:sz w:val="22"/>
        </w:rPr>
        <w:t>of</w:t>
      </w:r>
      <w:r>
        <w:rPr>
          <w:color w:val="006FC0"/>
          <w:spacing w:val="-2"/>
          <w:sz w:val="22"/>
        </w:rPr>
        <w:t> </w:t>
      </w:r>
      <w:r>
        <w:rPr>
          <w:color w:val="006FC0"/>
          <w:sz w:val="22"/>
        </w:rPr>
        <w:t>materials</w:t>
      </w:r>
      <w:r>
        <w:rPr>
          <w:color w:val="006FC0"/>
          <w:spacing w:val="-4"/>
          <w:sz w:val="22"/>
        </w:rPr>
        <w:t> </w:t>
      </w:r>
      <w:r>
        <w:rPr>
          <w:color w:val="006FC0"/>
          <w:sz w:val="22"/>
        </w:rPr>
        <w:t>selection and failure analysis problems. An important element in your thinking will include common sense.</w:t>
      </w:r>
    </w:p>
    <w:p>
      <w:pPr>
        <w:pStyle w:val="BodyText"/>
        <w:ind w:left="0"/>
      </w:pPr>
    </w:p>
    <w:p>
      <w:pPr>
        <w:pStyle w:val="Heading2"/>
        <w:spacing w:line="258" w:lineRule="exact"/>
        <w:rPr>
          <w:i/>
        </w:rPr>
      </w:pPr>
      <w:r>
        <w:rPr>
          <w:i/>
        </w:rPr>
        <w:t>Materials</w:t>
      </w:r>
      <w:r>
        <w:rPr>
          <w:i/>
          <w:spacing w:val="-10"/>
        </w:rPr>
        <w:t> </w:t>
      </w:r>
      <w:r>
        <w:rPr>
          <w:i/>
        </w:rPr>
        <w:t>and</w:t>
      </w:r>
      <w:r>
        <w:rPr>
          <w:i/>
          <w:spacing w:val="-10"/>
        </w:rPr>
        <w:t> </w:t>
      </w:r>
      <w:r>
        <w:rPr>
          <w:i/>
        </w:rPr>
        <w:t>Supply</w:t>
      </w:r>
      <w:r>
        <w:rPr>
          <w:i/>
          <w:spacing w:val="-9"/>
        </w:rPr>
        <w:t> </w:t>
      </w:r>
      <w:r>
        <w:rPr>
          <w:i/>
          <w:spacing w:val="-4"/>
        </w:rPr>
        <w:t>Fees</w:t>
      </w:r>
    </w:p>
    <w:p>
      <w:pPr>
        <w:pStyle w:val="BodyText"/>
        <w:ind w:right="491"/>
      </w:pPr>
      <w:r>
        <w:rPr>
          <w:color w:val="006FC0"/>
        </w:rPr>
        <w:t>Materials</w:t>
      </w:r>
      <w:r>
        <w:rPr>
          <w:color w:val="006FC0"/>
          <w:spacing w:val="-4"/>
        </w:rPr>
        <w:t> </w:t>
      </w:r>
      <w:r>
        <w:rPr>
          <w:color w:val="006FC0"/>
        </w:rPr>
        <w:t>will</w:t>
      </w:r>
      <w:r>
        <w:rPr>
          <w:color w:val="006FC0"/>
          <w:spacing w:val="-3"/>
        </w:rPr>
        <w:t> </w:t>
      </w:r>
      <w:r>
        <w:rPr>
          <w:color w:val="006FC0"/>
        </w:rPr>
        <w:t>be</w:t>
      </w:r>
      <w:r>
        <w:rPr>
          <w:color w:val="006FC0"/>
          <w:spacing w:val="-4"/>
        </w:rPr>
        <w:t> </w:t>
      </w:r>
      <w:r>
        <w:rPr>
          <w:color w:val="006FC0"/>
        </w:rPr>
        <w:t>provided</w:t>
      </w:r>
      <w:r>
        <w:rPr>
          <w:color w:val="006FC0"/>
          <w:spacing w:val="-4"/>
        </w:rPr>
        <w:t> </w:t>
      </w:r>
      <w:r>
        <w:rPr>
          <w:color w:val="006FC0"/>
        </w:rPr>
        <w:t>for</w:t>
      </w:r>
      <w:r>
        <w:rPr>
          <w:color w:val="006FC0"/>
          <w:spacing w:val="-4"/>
        </w:rPr>
        <w:t> </w:t>
      </w:r>
      <w:r>
        <w:rPr>
          <w:color w:val="006FC0"/>
        </w:rPr>
        <w:t>laboratory</w:t>
      </w:r>
      <w:r>
        <w:rPr>
          <w:color w:val="006FC0"/>
          <w:spacing w:val="-4"/>
        </w:rPr>
        <w:t> </w:t>
      </w:r>
      <w:r>
        <w:rPr>
          <w:color w:val="006FC0"/>
        </w:rPr>
        <w:t>experiments</w:t>
      </w:r>
      <w:r>
        <w:rPr>
          <w:color w:val="006FC0"/>
          <w:spacing w:val="-4"/>
        </w:rPr>
        <w:t> </w:t>
      </w:r>
      <w:r>
        <w:rPr>
          <w:color w:val="006FC0"/>
        </w:rPr>
        <w:t>with</w:t>
      </w:r>
      <w:r>
        <w:rPr>
          <w:color w:val="006FC0"/>
          <w:spacing w:val="-4"/>
        </w:rPr>
        <w:t> </w:t>
      </w:r>
      <w:r>
        <w:rPr>
          <w:color w:val="006FC0"/>
        </w:rPr>
        <w:t>the</w:t>
      </w:r>
      <w:r>
        <w:rPr>
          <w:color w:val="006FC0"/>
          <w:spacing w:val="-3"/>
        </w:rPr>
        <w:t> </w:t>
      </w:r>
      <w:r>
        <w:rPr>
          <w:color w:val="006FC0"/>
        </w:rPr>
        <w:t>lab</w:t>
      </w:r>
      <w:r>
        <w:rPr>
          <w:color w:val="006FC0"/>
          <w:spacing w:val="-4"/>
        </w:rPr>
        <w:t> </w:t>
      </w:r>
      <w:r>
        <w:rPr>
          <w:color w:val="006FC0"/>
        </w:rPr>
        <w:t>class</w:t>
      </w:r>
      <w:r>
        <w:rPr>
          <w:color w:val="006FC0"/>
          <w:spacing w:val="-2"/>
        </w:rPr>
        <w:t> </w:t>
      </w:r>
      <w:r>
        <w:rPr>
          <w:color w:val="006FC0"/>
        </w:rPr>
        <w:t>organized</w:t>
      </w:r>
      <w:r>
        <w:rPr>
          <w:color w:val="006FC0"/>
          <w:spacing w:val="-3"/>
        </w:rPr>
        <w:t> </w:t>
      </w:r>
      <w:r>
        <w:rPr>
          <w:color w:val="006FC0"/>
        </w:rPr>
        <w:t>into</w:t>
      </w:r>
      <w:r>
        <w:rPr>
          <w:color w:val="006FC0"/>
          <w:spacing w:val="-3"/>
        </w:rPr>
        <w:t> </w:t>
      </w:r>
      <w:r>
        <w:rPr>
          <w:color w:val="006FC0"/>
        </w:rPr>
        <w:t>student</w:t>
      </w:r>
      <w:r>
        <w:rPr>
          <w:color w:val="006FC0"/>
          <w:spacing w:val="-4"/>
        </w:rPr>
        <w:t> </w:t>
      </w:r>
      <w:r>
        <w:rPr>
          <w:color w:val="006FC0"/>
        </w:rPr>
        <w:t>groups</w:t>
      </w:r>
      <w:r>
        <w:rPr>
          <w:color w:val="006FC0"/>
          <w:spacing w:val="-3"/>
        </w:rPr>
        <w:t> </w:t>
      </w:r>
      <w:r>
        <w:rPr>
          <w:color w:val="006FC0"/>
        </w:rPr>
        <w:t>based</w:t>
      </w:r>
      <w:r>
        <w:rPr>
          <w:color w:val="006FC0"/>
          <w:spacing w:val="-2"/>
        </w:rPr>
        <w:t> </w:t>
      </w:r>
      <w:r>
        <w:rPr>
          <w:color w:val="006FC0"/>
        </w:rPr>
        <w:t>on your area of focus (Metals, Ceramics, Polymers and Biomaterials).</w:t>
      </w:r>
    </w:p>
    <w:p>
      <w:pPr>
        <w:pStyle w:val="BodyText"/>
        <w:ind w:left="0"/>
      </w:pPr>
    </w:p>
    <w:p>
      <w:pPr>
        <w:pStyle w:val="Heading2"/>
        <w:rPr>
          <w:i/>
        </w:rPr>
      </w:pPr>
      <w:r>
        <w:rPr>
          <w:i/>
        </w:rPr>
        <w:t>Relation</w:t>
      </w:r>
      <w:r>
        <w:rPr>
          <w:i/>
          <w:spacing w:val="-11"/>
        </w:rPr>
        <w:t> </w:t>
      </w:r>
      <w:r>
        <w:rPr>
          <w:i/>
        </w:rPr>
        <w:t>to</w:t>
      </w:r>
      <w:r>
        <w:rPr>
          <w:i/>
          <w:spacing w:val="-9"/>
        </w:rPr>
        <w:t> </w:t>
      </w:r>
      <w:r>
        <w:rPr>
          <w:i/>
        </w:rPr>
        <w:t>Program</w:t>
      </w:r>
      <w:r>
        <w:rPr>
          <w:i/>
          <w:spacing w:val="-10"/>
        </w:rPr>
        <w:t> </w:t>
      </w:r>
      <w:r>
        <w:rPr>
          <w:i/>
        </w:rPr>
        <w:t>Outcomes</w:t>
      </w:r>
      <w:r>
        <w:rPr>
          <w:i/>
          <w:spacing w:val="-10"/>
        </w:rPr>
        <w:t> </w:t>
      </w:r>
      <w:r>
        <w:rPr>
          <w:i/>
          <w:spacing w:val="-2"/>
        </w:rPr>
        <w:t>(ABET):</w:t>
      </w:r>
    </w:p>
    <w:tbl>
      <w:tblPr>
        <w:tblW w:w="0" w:type="auto"/>
        <w:jc w:val="left"/>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386"/>
        <w:gridCol w:w="5385"/>
      </w:tblGrid>
      <w:tr>
        <w:trPr>
          <w:trHeight w:val="258" w:hRule="atLeast"/>
        </w:trPr>
        <w:tc>
          <w:tcPr>
            <w:tcW w:w="5386" w:type="dxa"/>
            <w:shd w:val="clear" w:color="auto" w:fill="BCD5ED"/>
          </w:tcPr>
          <w:p>
            <w:pPr>
              <w:pStyle w:val="TableParagraph"/>
              <w:ind w:left="107"/>
              <w:rPr>
                <w:b/>
                <w:sz w:val="22"/>
              </w:rPr>
            </w:pPr>
            <w:r>
              <w:rPr>
                <w:b/>
                <w:spacing w:val="-2"/>
                <w:sz w:val="22"/>
              </w:rPr>
              <w:t>Outcome</w:t>
            </w:r>
          </w:p>
        </w:tc>
        <w:tc>
          <w:tcPr>
            <w:tcW w:w="5385" w:type="dxa"/>
            <w:shd w:val="clear" w:color="auto" w:fill="BCD5ED"/>
          </w:tcPr>
          <w:p>
            <w:pPr>
              <w:pStyle w:val="TableParagraph"/>
              <w:ind w:left="107"/>
              <w:rPr>
                <w:b/>
                <w:position w:val="5"/>
                <w:sz w:val="14"/>
              </w:rPr>
            </w:pPr>
            <w:r>
              <w:rPr>
                <w:b/>
                <w:spacing w:val="-2"/>
                <w:sz w:val="22"/>
              </w:rPr>
              <w:t>Coverage</w:t>
            </w:r>
            <w:r>
              <w:rPr>
                <w:b/>
                <w:spacing w:val="-2"/>
                <w:position w:val="5"/>
                <w:sz w:val="14"/>
              </w:rPr>
              <w:t>*</w:t>
            </w:r>
          </w:p>
        </w:tc>
      </w:tr>
      <w:tr>
        <w:trPr>
          <w:trHeight w:val="773" w:hRule="atLeast"/>
        </w:trPr>
        <w:tc>
          <w:tcPr>
            <w:tcW w:w="5386" w:type="dxa"/>
          </w:tcPr>
          <w:p>
            <w:pPr>
              <w:pStyle w:val="TableParagraph"/>
              <w:spacing w:line="258" w:lineRule="exact"/>
              <w:ind w:left="482" w:hanging="360"/>
              <w:rPr>
                <w:sz w:val="22"/>
              </w:rPr>
            </w:pPr>
            <w:r>
              <w:rPr>
                <w:sz w:val="22"/>
              </w:rPr>
              <w:t>1.</w:t>
            </w:r>
            <w:r>
              <w:rPr>
                <w:spacing w:val="80"/>
                <w:w w:val="150"/>
                <w:sz w:val="22"/>
              </w:rPr>
              <w:t> </w:t>
            </w:r>
            <w:r>
              <w:rPr>
                <w:sz w:val="22"/>
              </w:rPr>
              <w:t>An</w:t>
            </w:r>
            <w:r>
              <w:rPr>
                <w:spacing w:val="-5"/>
                <w:sz w:val="22"/>
              </w:rPr>
              <w:t> </w:t>
            </w:r>
            <w:r>
              <w:rPr>
                <w:sz w:val="22"/>
              </w:rPr>
              <w:t>ability</w:t>
            </w:r>
            <w:r>
              <w:rPr>
                <w:spacing w:val="-5"/>
                <w:sz w:val="22"/>
              </w:rPr>
              <w:t> </w:t>
            </w:r>
            <w:r>
              <w:rPr>
                <w:sz w:val="22"/>
              </w:rPr>
              <w:t>to</w:t>
            </w:r>
            <w:r>
              <w:rPr>
                <w:spacing w:val="-4"/>
                <w:sz w:val="22"/>
              </w:rPr>
              <w:t> </w:t>
            </w:r>
            <w:r>
              <w:rPr>
                <w:sz w:val="22"/>
              </w:rPr>
              <w:t>identify,</w:t>
            </w:r>
            <w:r>
              <w:rPr>
                <w:spacing w:val="-4"/>
                <w:sz w:val="22"/>
              </w:rPr>
              <w:t> </w:t>
            </w:r>
            <w:r>
              <w:rPr>
                <w:sz w:val="22"/>
              </w:rPr>
              <w:t>formulate,</w:t>
            </w:r>
            <w:r>
              <w:rPr>
                <w:spacing w:val="-5"/>
                <w:sz w:val="22"/>
              </w:rPr>
              <w:t> </w:t>
            </w:r>
            <w:r>
              <w:rPr>
                <w:sz w:val="22"/>
              </w:rPr>
              <w:t>and</w:t>
            </w:r>
            <w:r>
              <w:rPr>
                <w:spacing w:val="-4"/>
                <w:sz w:val="22"/>
              </w:rPr>
              <w:t> </w:t>
            </w:r>
            <w:r>
              <w:rPr>
                <w:sz w:val="22"/>
              </w:rPr>
              <w:t>solve</w:t>
            </w:r>
            <w:r>
              <w:rPr>
                <w:spacing w:val="-5"/>
                <w:sz w:val="22"/>
              </w:rPr>
              <w:t> </w:t>
            </w:r>
            <w:r>
              <w:rPr>
                <w:sz w:val="22"/>
              </w:rPr>
              <w:t>complex engineering problems by applying principles of engineering, science, and mathematics</w:t>
            </w:r>
          </w:p>
        </w:tc>
        <w:tc>
          <w:tcPr>
            <w:tcW w:w="5385" w:type="dxa"/>
          </w:tcPr>
          <w:p>
            <w:pPr>
              <w:pStyle w:val="TableParagraph"/>
              <w:spacing w:line="240" w:lineRule="auto"/>
              <w:ind w:left="0"/>
              <w:rPr>
                <w:rFonts w:ascii="Times New Roman"/>
                <w:sz w:val="20"/>
              </w:rPr>
            </w:pPr>
          </w:p>
        </w:tc>
      </w:tr>
      <w:tr>
        <w:trPr>
          <w:trHeight w:val="1289" w:hRule="atLeast"/>
        </w:trPr>
        <w:tc>
          <w:tcPr>
            <w:tcW w:w="5386" w:type="dxa"/>
          </w:tcPr>
          <w:p>
            <w:pPr>
              <w:pStyle w:val="TableParagraph"/>
              <w:spacing w:line="258" w:lineRule="exact"/>
              <w:ind w:left="482" w:right="105" w:hanging="360"/>
              <w:rPr>
                <w:sz w:val="22"/>
              </w:rPr>
            </w:pPr>
            <w:r>
              <w:rPr>
                <w:sz w:val="22"/>
              </w:rPr>
              <w:t>2.</w:t>
            </w:r>
            <w:r>
              <w:rPr>
                <w:spacing w:val="80"/>
                <w:w w:val="150"/>
                <w:sz w:val="22"/>
              </w:rPr>
              <w:t> </w:t>
            </w:r>
            <w:r>
              <w:rPr>
                <w:sz w:val="22"/>
              </w:rPr>
              <w:t>An ability to apply engineering design to produce solutions that meet specified needs with consideration</w:t>
            </w:r>
            <w:r>
              <w:rPr>
                <w:spacing w:val="-8"/>
                <w:sz w:val="22"/>
              </w:rPr>
              <w:t> </w:t>
            </w:r>
            <w:r>
              <w:rPr>
                <w:sz w:val="22"/>
              </w:rPr>
              <w:t>of</w:t>
            </w:r>
            <w:r>
              <w:rPr>
                <w:spacing w:val="-8"/>
                <w:sz w:val="22"/>
              </w:rPr>
              <w:t> </w:t>
            </w:r>
            <w:r>
              <w:rPr>
                <w:sz w:val="22"/>
              </w:rPr>
              <w:t>public</w:t>
            </w:r>
            <w:r>
              <w:rPr>
                <w:spacing w:val="-7"/>
                <w:sz w:val="22"/>
              </w:rPr>
              <w:t> </w:t>
            </w:r>
            <w:r>
              <w:rPr>
                <w:sz w:val="22"/>
              </w:rPr>
              <w:t>health,</w:t>
            </w:r>
            <w:r>
              <w:rPr>
                <w:spacing w:val="-8"/>
                <w:sz w:val="22"/>
              </w:rPr>
              <w:t> </w:t>
            </w:r>
            <w:r>
              <w:rPr>
                <w:sz w:val="22"/>
              </w:rPr>
              <w:t>safety,</w:t>
            </w:r>
            <w:r>
              <w:rPr>
                <w:spacing w:val="-7"/>
                <w:sz w:val="22"/>
              </w:rPr>
              <w:t> </w:t>
            </w:r>
            <w:r>
              <w:rPr>
                <w:sz w:val="22"/>
              </w:rPr>
              <w:t>and</w:t>
            </w:r>
            <w:r>
              <w:rPr>
                <w:spacing w:val="-8"/>
                <w:sz w:val="22"/>
              </w:rPr>
              <w:t> </w:t>
            </w:r>
            <w:r>
              <w:rPr>
                <w:sz w:val="22"/>
              </w:rPr>
              <w:t>welfare, as well as global, cultural, social, environmental, and economic factors</w:t>
            </w:r>
          </w:p>
        </w:tc>
        <w:tc>
          <w:tcPr>
            <w:tcW w:w="5385" w:type="dxa"/>
          </w:tcPr>
          <w:p>
            <w:pPr>
              <w:pStyle w:val="TableParagraph"/>
              <w:spacing w:line="257" w:lineRule="exact"/>
              <w:ind w:left="107"/>
              <w:rPr>
                <w:sz w:val="22"/>
              </w:rPr>
            </w:pPr>
            <w:r>
              <w:rPr>
                <w:color w:val="006FC0"/>
                <w:spacing w:val="-2"/>
                <w:sz w:val="22"/>
              </w:rPr>
              <w:t>Medium</w:t>
            </w:r>
          </w:p>
        </w:tc>
      </w:tr>
      <w:tr>
        <w:trPr>
          <w:trHeight w:val="514" w:hRule="atLeast"/>
        </w:trPr>
        <w:tc>
          <w:tcPr>
            <w:tcW w:w="5386" w:type="dxa"/>
          </w:tcPr>
          <w:p>
            <w:pPr>
              <w:pStyle w:val="TableParagraph"/>
              <w:spacing w:line="258" w:lineRule="exact"/>
              <w:ind w:left="482" w:right="105" w:hanging="360"/>
              <w:rPr>
                <w:sz w:val="22"/>
              </w:rPr>
            </w:pPr>
            <w:r>
              <w:rPr>
                <w:sz w:val="22"/>
              </w:rPr>
              <w:t>3.</w:t>
            </w:r>
            <w:r>
              <w:rPr>
                <w:spacing w:val="80"/>
                <w:w w:val="150"/>
                <w:sz w:val="22"/>
              </w:rPr>
              <w:t> </w:t>
            </w:r>
            <w:r>
              <w:rPr>
                <w:sz w:val="22"/>
              </w:rPr>
              <w:t>An</w:t>
            </w:r>
            <w:r>
              <w:rPr>
                <w:spacing w:val="-5"/>
                <w:sz w:val="22"/>
              </w:rPr>
              <w:t> </w:t>
            </w:r>
            <w:r>
              <w:rPr>
                <w:sz w:val="22"/>
              </w:rPr>
              <w:t>ability</w:t>
            </w:r>
            <w:r>
              <w:rPr>
                <w:spacing w:val="-5"/>
                <w:sz w:val="22"/>
              </w:rPr>
              <w:t> </w:t>
            </w:r>
            <w:r>
              <w:rPr>
                <w:sz w:val="22"/>
              </w:rPr>
              <w:t>to</w:t>
            </w:r>
            <w:r>
              <w:rPr>
                <w:spacing w:val="-4"/>
                <w:sz w:val="22"/>
              </w:rPr>
              <w:t> </w:t>
            </w:r>
            <w:r>
              <w:rPr>
                <w:sz w:val="22"/>
              </w:rPr>
              <w:t>communicate</w:t>
            </w:r>
            <w:r>
              <w:rPr>
                <w:spacing w:val="-5"/>
                <w:sz w:val="22"/>
              </w:rPr>
              <w:t> </w:t>
            </w:r>
            <w:r>
              <w:rPr>
                <w:sz w:val="22"/>
              </w:rPr>
              <w:t>effectively</w:t>
            </w:r>
            <w:r>
              <w:rPr>
                <w:spacing w:val="-3"/>
                <w:sz w:val="22"/>
              </w:rPr>
              <w:t> </w:t>
            </w:r>
            <w:r>
              <w:rPr>
                <w:sz w:val="22"/>
              </w:rPr>
              <w:t>with</w:t>
            </w:r>
            <w:r>
              <w:rPr>
                <w:spacing w:val="-5"/>
                <w:sz w:val="22"/>
              </w:rPr>
              <w:t> </w:t>
            </w:r>
            <w:r>
              <w:rPr>
                <w:sz w:val="22"/>
              </w:rPr>
              <w:t>a</w:t>
            </w:r>
            <w:r>
              <w:rPr>
                <w:spacing w:val="-5"/>
                <w:sz w:val="22"/>
              </w:rPr>
              <w:t> </w:t>
            </w:r>
            <w:r>
              <w:rPr>
                <w:sz w:val="22"/>
              </w:rPr>
              <w:t>range of audiences</w:t>
            </w:r>
          </w:p>
        </w:tc>
        <w:tc>
          <w:tcPr>
            <w:tcW w:w="5385" w:type="dxa"/>
          </w:tcPr>
          <w:p>
            <w:pPr>
              <w:pStyle w:val="TableParagraph"/>
              <w:spacing w:line="257" w:lineRule="exact"/>
              <w:ind w:left="107"/>
              <w:rPr>
                <w:sz w:val="22"/>
              </w:rPr>
            </w:pPr>
            <w:r>
              <w:rPr>
                <w:color w:val="006FC0"/>
                <w:spacing w:val="-2"/>
                <w:sz w:val="22"/>
              </w:rPr>
              <w:t>Medium</w:t>
            </w:r>
          </w:p>
        </w:tc>
      </w:tr>
      <w:tr>
        <w:trPr>
          <w:trHeight w:val="1288" w:hRule="atLeast"/>
        </w:trPr>
        <w:tc>
          <w:tcPr>
            <w:tcW w:w="5386" w:type="dxa"/>
          </w:tcPr>
          <w:p>
            <w:pPr>
              <w:pStyle w:val="TableParagraph"/>
              <w:spacing w:line="258" w:lineRule="exact"/>
              <w:ind w:left="482" w:right="105" w:hanging="360"/>
              <w:rPr>
                <w:sz w:val="22"/>
              </w:rPr>
            </w:pPr>
            <w:r>
              <w:rPr>
                <w:sz w:val="22"/>
              </w:rPr>
              <w:t>4.</w:t>
            </w:r>
            <w:r>
              <w:rPr>
                <w:spacing w:val="80"/>
                <w:w w:val="150"/>
                <w:sz w:val="22"/>
              </w:rPr>
              <w:t> </w:t>
            </w:r>
            <w:r>
              <w:rPr>
                <w:sz w:val="22"/>
              </w:rPr>
              <w:t>An ability to recognize ethical and professional responsibilities</w:t>
            </w:r>
            <w:r>
              <w:rPr>
                <w:spacing w:val="-9"/>
                <w:sz w:val="22"/>
              </w:rPr>
              <w:t> </w:t>
            </w:r>
            <w:r>
              <w:rPr>
                <w:sz w:val="22"/>
              </w:rPr>
              <w:t>in</w:t>
            </w:r>
            <w:r>
              <w:rPr>
                <w:spacing w:val="-8"/>
                <w:sz w:val="22"/>
              </w:rPr>
              <w:t> </w:t>
            </w:r>
            <w:r>
              <w:rPr>
                <w:sz w:val="22"/>
              </w:rPr>
              <w:t>engineering</w:t>
            </w:r>
            <w:r>
              <w:rPr>
                <w:spacing w:val="-10"/>
                <w:sz w:val="22"/>
              </w:rPr>
              <w:t> </w:t>
            </w:r>
            <w:r>
              <w:rPr>
                <w:sz w:val="22"/>
              </w:rPr>
              <w:t>situations</w:t>
            </w:r>
            <w:r>
              <w:rPr>
                <w:spacing w:val="-9"/>
                <w:sz w:val="22"/>
              </w:rPr>
              <w:t> </w:t>
            </w:r>
            <w:r>
              <w:rPr>
                <w:sz w:val="22"/>
              </w:rPr>
              <w:t>and</w:t>
            </w:r>
            <w:r>
              <w:rPr>
                <w:spacing w:val="-8"/>
                <w:sz w:val="22"/>
              </w:rPr>
              <w:t> </w:t>
            </w:r>
            <w:r>
              <w:rPr>
                <w:sz w:val="22"/>
              </w:rPr>
              <w:t>make informed judgments, which must consider the impact of engineering solutions in global, economic, environmental, and societal contexts</w:t>
            </w:r>
          </w:p>
        </w:tc>
        <w:tc>
          <w:tcPr>
            <w:tcW w:w="5385" w:type="dxa"/>
          </w:tcPr>
          <w:p>
            <w:pPr>
              <w:pStyle w:val="TableParagraph"/>
              <w:spacing w:line="256" w:lineRule="exact"/>
              <w:ind w:left="107"/>
              <w:rPr>
                <w:sz w:val="22"/>
              </w:rPr>
            </w:pPr>
            <w:r>
              <w:rPr>
                <w:color w:val="006FC0"/>
                <w:spacing w:val="-2"/>
                <w:sz w:val="22"/>
              </w:rPr>
              <w:t>Medium</w:t>
            </w:r>
          </w:p>
        </w:tc>
      </w:tr>
      <w:tr>
        <w:trPr>
          <w:trHeight w:val="1029" w:hRule="atLeast"/>
        </w:trPr>
        <w:tc>
          <w:tcPr>
            <w:tcW w:w="5386" w:type="dxa"/>
          </w:tcPr>
          <w:p>
            <w:pPr>
              <w:pStyle w:val="TableParagraph"/>
              <w:spacing w:line="240" w:lineRule="auto"/>
              <w:ind w:left="483" w:hanging="360"/>
              <w:rPr>
                <w:sz w:val="22"/>
              </w:rPr>
            </w:pPr>
            <w:r>
              <w:rPr>
                <w:sz w:val="22"/>
              </w:rPr>
              <w:t>5.</w:t>
            </w:r>
            <w:r>
              <w:rPr>
                <w:spacing w:val="80"/>
                <w:w w:val="150"/>
                <w:sz w:val="22"/>
              </w:rPr>
              <w:t> </w:t>
            </w:r>
            <w:r>
              <w:rPr>
                <w:sz w:val="22"/>
              </w:rPr>
              <w:t>An ability to function effectively on a team whose members together provide leadership, create a</w:t>
            </w:r>
          </w:p>
          <w:p>
            <w:pPr>
              <w:pStyle w:val="TableParagraph"/>
              <w:spacing w:line="250" w:lineRule="atLeast"/>
              <w:ind w:left="483"/>
              <w:rPr>
                <w:sz w:val="22"/>
              </w:rPr>
            </w:pPr>
            <w:r>
              <w:rPr>
                <w:sz w:val="22"/>
              </w:rPr>
              <w:t>collaborative</w:t>
            </w:r>
            <w:r>
              <w:rPr>
                <w:spacing w:val="-11"/>
                <w:sz w:val="22"/>
              </w:rPr>
              <w:t> </w:t>
            </w:r>
            <w:r>
              <w:rPr>
                <w:sz w:val="22"/>
              </w:rPr>
              <w:t>and</w:t>
            </w:r>
            <w:r>
              <w:rPr>
                <w:spacing w:val="-11"/>
                <w:sz w:val="22"/>
              </w:rPr>
              <w:t> </w:t>
            </w:r>
            <w:r>
              <w:rPr>
                <w:sz w:val="22"/>
              </w:rPr>
              <w:t>inclusive</w:t>
            </w:r>
            <w:r>
              <w:rPr>
                <w:spacing w:val="-10"/>
                <w:sz w:val="22"/>
              </w:rPr>
              <w:t> </w:t>
            </w:r>
            <w:r>
              <w:rPr>
                <w:sz w:val="22"/>
              </w:rPr>
              <w:t>environment,</w:t>
            </w:r>
            <w:r>
              <w:rPr>
                <w:spacing w:val="-11"/>
                <w:sz w:val="22"/>
              </w:rPr>
              <w:t> </w:t>
            </w:r>
            <w:r>
              <w:rPr>
                <w:sz w:val="22"/>
              </w:rPr>
              <w:t>establish goals, plan tasks, and meet objectives</w:t>
            </w:r>
          </w:p>
        </w:tc>
        <w:tc>
          <w:tcPr>
            <w:tcW w:w="5385" w:type="dxa"/>
          </w:tcPr>
          <w:p>
            <w:pPr>
              <w:pStyle w:val="TableParagraph"/>
              <w:spacing w:line="256" w:lineRule="exact"/>
              <w:ind w:left="107"/>
              <w:rPr>
                <w:sz w:val="22"/>
              </w:rPr>
            </w:pPr>
            <w:r>
              <w:rPr>
                <w:color w:val="006FC0"/>
                <w:spacing w:val="-2"/>
                <w:sz w:val="22"/>
              </w:rPr>
              <w:t>Medium</w:t>
            </w:r>
          </w:p>
        </w:tc>
      </w:tr>
      <w:tr>
        <w:trPr>
          <w:trHeight w:val="772" w:hRule="atLeast"/>
        </w:trPr>
        <w:tc>
          <w:tcPr>
            <w:tcW w:w="5386" w:type="dxa"/>
          </w:tcPr>
          <w:p>
            <w:pPr>
              <w:pStyle w:val="TableParagraph"/>
              <w:spacing w:line="258" w:lineRule="exact"/>
              <w:ind w:left="483" w:right="105" w:hanging="360"/>
              <w:rPr>
                <w:sz w:val="22"/>
              </w:rPr>
            </w:pPr>
            <w:r>
              <w:rPr>
                <w:sz w:val="22"/>
              </w:rPr>
              <w:t>6.</w:t>
            </w:r>
            <w:r>
              <w:rPr>
                <w:spacing w:val="80"/>
                <w:w w:val="150"/>
                <w:sz w:val="22"/>
              </w:rPr>
              <w:t> </w:t>
            </w:r>
            <w:r>
              <w:rPr>
                <w:sz w:val="22"/>
              </w:rPr>
              <w:t>An ability to develop and conduct appropriate experimentation,</w:t>
            </w:r>
            <w:r>
              <w:rPr>
                <w:spacing w:val="-9"/>
                <w:sz w:val="22"/>
              </w:rPr>
              <w:t> </w:t>
            </w:r>
            <w:r>
              <w:rPr>
                <w:sz w:val="22"/>
              </w:rPr>
              <w:t>analyze</w:t>
            </w:r>
            <w:r>
              <w:rPr>
                <w:spacing w:val="-8"/>
                <w:sz w:val="22"/>
              </w:rPr>
              <w:t> </w:t>
            </w:r>
            <w:r>
              <w:rPr>
                <w:sz w:val="22"/>
              </w:rPr>
              <w:t>and</w:t>
            </w:r>
            <w:r>
              <w:rPr>
                <w:spacing w:val="-9"/>
                <w:sz w:val="22"/>
              </w:rPr>
              <w:t> </w:t>
            </w:r>
            <w:r>
              <w:rPr>
                <w:sz w:val="22"/>
              </w:rPr>
              <w:t>interpret</w:t>
            </w:r>
            <w:r>
              <w:rPr>
                <w:spacing w:val="-9"/>
                <w:sz w:val="22"/>
              </w:rPr>
              <w:t> </w:t>
            </w:r>
            <w:r>
              <w:rPr>
                <w:sz w:val="22"/>
              </w:rPr>
              <w:t>data,</w:t>
            </w:r>
            <w:r>
              <w:rPr>
                <w:spacing w:val="-8"/>
                <w:sz w:val="22"/>
              </w:rPr>
              <w:t> </w:t>
            </w:r>
            <w:r>
              <w:rPr>
                <w:sz w:val="22"/>
              </w:rPr>
              <w:t>and use engineering judgment to draw conclusions</w:t>
            </w:r>
          </w:p>
        </w:tc>
        <w:tc>
          <w:tcPr>
            <w:tcW w:w="5385" w:type="dxa"/>
          </w:tcPr>
          <w:p>
            <w:pPr>
              <w:pStyle w:val="TableParagraph"/>
              <w:spacing w:line="240" w:lineRule="auto"/>
              <w:ind w:left="0"/>
              <w:rPr>
                <w:rFonts w:ascii="Times New Roman"/>
                <w:sz w:val="20"/>
              </w:rPr>
            </w:pPr>
          </w:p>
        </w:tc>
      </w:tr>
      <w:tr>
        <w:trPr>
          <w:trHeight w:val="514" w:hRule="atLeast"/>
        </w:trPr>
        <w:tc>
          <w:tcPr>
            <w:tcW w:w="5386" w:type="dxa"/>
          </w:tcPr>
          <w:p>
            <w:pPr>
              <w:pStyle w:val="TableParagraph"/>
              <w:spacing w:line="258" w:lineRule="exact"/>
              <w:ind w:left="483" w:hanging="360"/>
              <w:rPr>
                <w:sz w:val="22"/>
              </w:rPr>
            </w:pPr>
            <w:r>
              <w:rPr>
                <w:sz w:val="22"/>
              </w:rPr>
              <w:t>7.</w:t>
            </w:r>
            <w:r>
              <w:rPr>
                <w:spacing w:val="80"/>
                <w:w w:val="150"/>
                <w:sz w:val="22"/>
              </w:rPr>
              <w:t> </w:t>
            </w:r>
            <w:r>
              <w:rPr>
                <w:sz w:val="22"/>
              </w:rPr>
              <w:t>An</w:t>
            </w:r>
            <w:r>
              <w:rPr>
                <w:spacing w:val="-4"/>
                <w:sz w:val="22"/>
              </w:rPr>
              <w:t> </w:t>
            </w:r>
            <w:r>
              <w:rPr>
                <w:sz w:val="22"/>
              </w:rPr>
              <w:t>ability</w:t>
            </w:r>
            <w:r>
              <w:rPr>
                <w:spacing w:val="-4"/>
                <w:sz w:val="22"/>
              </w:rPr>
              <w:t> </w:t>
            </w:r>
            <w:r>
              <w:rPr>
                <w:sz w:val="22"/>
              </w:rPr>
              <w:t>to</w:t>
            </w:r>
            <w:r>
              <w:rPr>
                <w:spacing w:val="-4"/>
                <w:sz w:val="22"/>
              </w:rPr>
              <w:t> </w:t>
            </w:r>
            <w:r>
              <w:rPr>
                <w:sz w:val="22"/>
              </w:rPr>
              <w:t>acquire</w:t>
            </w:r>
            <w:r>
              <w:rPr>
                <w:spacing w:val="-4"/>
                <w:sz w:val="22"/>
              </w:rPr>
              <w:t> </w:t>
            </w:r>
            <w:r>
              <w:rPr>
                <w:sz w:val="22"/>
              </w:rPr>
              <w:t>and</w:t>
            </w:r>
            <w:r>
              <w:rPr>
                <w:spacing w:val="-4"/>
                <w:sz w:val="22"/>
              </w:rPr>
              <w:t> </w:t>
            </w:r>
            <w:r>
              <w:rPr>
                <w:sz w:val="22"/>
              </w:rPr>
              <w:t>apply</w:t>
            </w:r>
            <w:r>
              <w:rPr>
                <w:spacing w:val="-4"/>
                <w:sz w:val="22"/>
              </w:rPr>
              <w:t> </w:t>
            </w:r>
            <w:r>
              <w:rPr>
                <w:sz w:val="22"/>
              </w:rPr>
              <w:t>new</w:t>
            </w:r>
            <w:r>
              <w:rPr>
                <w:spacing w:val="-4"/>
                <w:sz w:val="22"/>
              </w:rPr>
              <w:t> </w:t>
            </w:r>
            <w:r>
              <w:rPr>
                <w:sz w:val="22"/>
              </w:rPr>
              <w:t>knowledge</w:t>
            </w:r>
            <w:r>
              <w:rPr>
                <w:spacing w:val="-4"/>
                <w:sz w:val="22"/>
              </w:rPr>
              <w:t> </w:t>
            </w:r>
            <w:r>
              <w:rPr>
                <w:sz w:val="22"/>
              </w:rPr>
              <w:t>as needed, using appropriate learning strategies</w:t>
            </w:r>
          </w:p>
        </w:tc>
        <w:tc>
          <w:tcPr>
            <w:tcW w:w="5385" w:type="dxa"/>
          </w:tcPr>
          <w:p>
            <w:pPr>
              <w:pStyle w:val="TableParagraph"/>
              <w:spacing w:line="256" w:lineRule="exact"/>
              <w:ind w:left="107"/>
              <w:rPr>
                <w:sz w:val="22"/>
              </w:rPr>
            </w:pPr>
            <w:r>
              <w:rPr>
                <w:color w:val="006FC0"/>
                <w:spacing w:val="-5"/>
                <w:sz w:val="22"/>
              </w:rPr>
              <w:t>Low</w:t>
            </w:r>
          </w:p>
        </w:tc>
      </w:tr>
    </w:tbl>
    <w:p>
      <w:pPr>
        <w:pStyle w:val="BodyText"/>
        <w:spacing w:before="3"/>
        <w:ind w:left="0"/>
        <w:rPr>
          <w:b/>
          <w:i/>
        </w:rPr>
      </w:pPr>
    </w:p>
    <w:p>
      <w:pPr>
        <w:spacing w:before="1"/>
        <w:ind w:left="360" w:right="0" w:firstLine="0"/>
        <w:jc w:val="left"/>
        <w:rPr>
          <w:b/>
          <w:i/>
          <w:sz w:val="22"/>
        </w:rPr>
      </w:pPr>
      <w:r>
        <w:rPr>
          <w:b/>
          <w:i/>
          <w:spacing w:val="-2"/>
          <w:sz w:val="22"/>
        </w:rPr>
        <w:t>Recommended</w:t>
      </w:r>
      <w:r>
        <w:rPr>
          <w:b/>
          <w:i/>
          <w:spacing w:val="3"/>
          <w:sz w:val="22"/>
        </w:rPr>
        <w:t> </w:t>
      </w:r>
      <w:r>
        <w:rPr>
          <w:b/>
          <w:i/>
          <w:spacing w:val="-2"/>
          <w:sz w:val="22"/>
        </w:rPr>
        <w:t>Materials</w:t>
      </w:r>
    </w:p>
    <w:p>
      <w:pPr>
        <w:pStyle w:val="BodyText"/>
        <w:ind w:right="9324"/>
      </w:pPr>
      <w:r>
        <w:rPr/>
        <w:t>Engineering</w:t>
      </w:r>
      <w:r>
        <w:rPr>
          <w:spacing w:val="-13"/>
        </w:rPr>
        <w:t> </w:t>
      </w:r>
      <w:r>
        <w:rPr/>
        <w:t>Design 5th edition</w:t>
      </w:r>
    </w:p>
    <w:p>
      <w:pPr>
        <w:pStyle w:val="BodyText"/>
        <w:ind w:right="9127"/>
      </w:pPr>
      <w:r>
        <w:rPr/>
        <w:t>George E. Dieter Linda C. Schmidt McGraw</w:t>
      </w:r>
      <w:r>
        <w:rPr>
          <w:spacing w:val="-13"/>
        </w:rPr>
        <w:t> </w:t>
      </w:r>
      <w:r>
        <w:rPr/>
        <w:t>Hill</w:t>
      </w:r>
      <w:r>
        <w:rPr>
          <w:spacing w:val="-12"/>
        </w:rPr>
        <w:t> </w:t>
      </w:r>
      <w:r>
        <w:rPr/>
        <w:t>[2009]</w:t>
      </w:r>
    </w:p>
    <w:p>
      <w:pPr>
        <w:pStyle w:val="BodyText"/>
      </w:pPr>
      <w:r>
        <w:rPr>
          <w:spacing w:val="-2"/>
        </w:rPr>
        <w:t>ISBN</w:t>
      </w:r>
      <w:r>
        <w:rPr>
          <w:spacing w:val="14"/>
        </w:rPr>
        <w:t> </w:t>
      </w:r>
      <w:r>
        <w:rPr>
          <w:spacing w:val="-2"/>
        </w:rPr>
        <w:t>978-0-07-339814-</w:t>
      </w:r>
      <w:r>
        <w:rPr>
          <w:spacing w:val="-10"/>
        </w:rPr>
        <w:t>3</w:t>
      </w:r>
    </w:p>
    <w:p>
      <w:pPr>
        <w:pStyle w:val="BodyText"/>
        <w:ind w:left="0"/>
      </w:pPr>
    </w:p>
    <w:p>
      <w:pPr>
        <w:pStyle w:val="BodyText"/>
      </w:pPr>
      <w:r>
        <w:rPr/>
        <w:t>ASM</w:t>
      </w:r>
      <w:r>
        <w:rPr>
          <w:spacing w:val="-8"/>
        </w:rPr>
        <w:t> </w:t>
      </w:r>
      <w:r>
        <w:rPr>
          <w:spacing w:val="-2"/>
        </w:rPr>
        <w:t>Handbooks</w:t>
      </w:r>
    </w:p>
    <w:p>
      <w:pPr>
        <w:pStyle w:val="BodyText"/>
      </w:pPr>
      <w:r>
        <w:rPr/>
        <w:t>Materials</w:t>
      </w:r>
      <w:r>
        <w:rPr>
          <w:spacing w:val="-11"/>
        </w:rPr>
        <w:t> </w:t>
      </w:r>
      <w:r>
        <w:rPr/>
        <w:t>Selection</w:t>
      </w:r>
      <w:r>
        <w:rPr>
          <w:spacing w:val="-10"/>
        </w:rPr>
        <w:t> </w:t>
      </w:r>
      <w:r>
        <w:rPr/>
        <w:t>and</w:t>
      </w:r>
      <w:r>
        <w:rPr>
          <w:spacing w:val="-10"/>
        </w:rPr>
        <w:t> </w:t>
      </w:r>
      <w:r>
        <w:rPr/>
        <w:t>Design</w:t>
      </w:r>
      <w:r>
        <w:rPr>
          <w:spacing w:val="-11"/>
        </w:rPr>
        <w:t> </w:t>
      </w:r>
      <w:r>
        <w:rPr/>
        <w:t>ASM</w:t>
      </w:r>
      <w:r>
        <w:rPr>
          <w:spacing w:val="-10"/>
        </w:rPr>
        <w:t> </w:t>
      </w:r>
      <w:r>
        <w:rPr/>
        <w:t>International</w:t>
      </w:r>
      <w:r>
        <w:rPr>
          <w:spacing w:val="-9"/>
        </w:rPr>
        <w:t> </w:t>
      </w:r>
      <w:r>
        <w:rPr>
          <w:spacing w:val="-2"/>
        </w:rPr>
        <w:t>[1997]</w:t>
      </w:r>
    </w:p>
    <w:p>
      <w:pPr>
        <w:pStyle w:val="BodyText"/>
        <w:ind w:left="0"/>
      </w:pPr>
    </w:p>
    <w:p>
      <w:pPr>
        <w:pStyle w:val="BodyText"/>
      </w:pPr>
      <w:r>
        <w:rPr/>
        <w:t>Materials</w:t>
      </w:r>
      <w:r>
        <w:rPr>
          <w:spacing w:val="-11"/>
        </w:rPr>
        <w:t> </w:t>
      </w:r>
      <w:r>
        <w:rPr/>
        <w:t>Selection</w:t>
      </w:r>
      <w:r>
        <w:rPr>
          <w:spacing w:val="-10"/>
        </w:rPr>
        <w:t> </w:t>
      </w:r>
      <w:r>
        <w:rPr/>
        <w:t>in</w:t>
      </w:r>
      <w:r>
        <w:rPr>
          <w:spacing w:val="-9"/>
        </w:rPr>
        <w:t> </w:t>
      </w:r>
      <w:r>
        <w:rPr/>
        <w:t>Mechanical</w:t>
      </w:r>
      <w:r>
        <w:rPr>
          <w:spacing w:val="-9"/>
        </w:rPr>
        <w:t> </w:t>
      </w:r>
      <w:r>
        <w:rPr/>
        <w:t>Design",</w:t>
      </w:r>
      <w:r>
        <w:rPr>
          <w:spacing w:val="-10"/>
        </w:rPr>
        <w:t> </w:t>
      </w:r>
      <w:r>
        <w:rPr/>
        <w:t>Pergamon</w:t>
      </w:r>
      <w:r>
        <w:rPr>
          <w:spacing w:val="-10"/>
        </w:rPr>
        <w:t> </w:t>
      </w:r>
      <w:r>
        <w:rPr/>
        <w:t>Press</w:t>
      </w:r>
      <w:r>
        <w:rPr>
          <w:spacing w:val="-9"/>
        </w:rPr>
        <w:t> </w:t>
      </w:r>
      <w:r>
        <w:rPr/>
        <w:t>[1992]</w:t>
      </w:r>
      <w:r>
        <w:rPr>
          <w:spacing w:val="-10"/>
        </w:rPr>
        <w:t> </w:t>
      </w:r>
      <w:r>
        <w:rPr/>
        <w:t>by</w:t>
      </w:r>
      <w:r>
        <w:rPr>
          <w:spacing w:val="-9"/>
        </w:rPr>
        <w:t> </w:t>
      </w:r>
      <w:r>
        <w:rPr/>
        <w:t>M.F.</w:t>
      </w:r>
      <w:r>
        <w:rPr>
          <w:spacing w:val="-10"/>
        </w:rPr>
        <w:t> </w:t>
      </w:r>
      <w:r>
        <w:rPr>
          <w:spacing w:val="-2"/>
        </w:rPr>
        <w:t>Ashby.</w:t>
      </w:r>
    </w:p>
    <w:p>
      <w:pPr>
        <w:pStyle w:val="BodyText"/>
        <w:spacing w:before="1"/>
        <w:ind w:left="0"/>
      </w:pPr>
    </w:p>
    <w:p>
      <w:pPr>
        <w:pStyle w:val="Heading2"/>
        <w:rPr>
          <w:i/>
        </w:rPr>
      </w:pPr>
      <w:r>
        <w:rPr>
          <w:i/>
          <w:spacing w:val="-2"/>
        </w:rPr>
        <w:t>Required</w:t>
      </w:r>
      <w:r>
        <w:rPr>
          <w:i/>
          <w:spacing w:val="1"/>
        </w:rPr>
        <w:t> </w:t>
      </w:r>
      <w:r>
        <w:rPr>
          <w:i/>
          <w:spacing w:val="-2"/>
        </w:rPr>
        <w:t>Computer</w:t>
      </w:r>
    </w:p>
    <w:p>
      <w:pPr>
        <w:pStyle w:val="BodyText"/>
      </w:pPr>
      <w:r>
        <w:rPr>
          <w:spacing w:val="-2"/>
        </w:rPr>
        <w:t>Recommended</w:t>
      </w:r>
      <w:r>
        <w:rPr>
          <w:spacing w:val="19"/>
        </w:rPr>
        <w:t> </w:t>
      </w:r>
      <w:r>
        <w:rPr>
          <w:spacing w:val="-2"/>
        </w:rPr>
        <w:t>Computer</w:t>
      </w:r>
      <w:r>
        <w:rPr>
          <w:spacing w:val="22"/>
        </w:rPr>
        <w:t> </w:t>
      </w:r>
      <w:r>
        <w:rPr>
          <w:spacing w:val="-2"/>
        </w:rPr>
        <w:t>Specifications:</w:t>
      </w:r>
      <w:r>
        <w:rPr>
          <w:spacing w:val="20"/>
        </w:rPr>
        <w:t> </w:t>
      </w:r>
      <w:hyperlink r:id="rId7">
        <w:r>
          <w:rPr>
            <w:spacing w:val="-2"/>
          </w:rPr>
          <w:t>https://it.ufl.edu/get-help/student-computer-recommendations/</w:t>
        </w:r>
      </w:hyperlink>
    </w:p>
    <w:p>
      <w:pPr>
        <w:pStyle w:val="BodyText"/>
        <w:spacing w:after="0"/>
        <w:sectPr>
          <w:pgSz w:w="12240" w:h="15840"/>
          <w:pgMar w:header="0" w:footer="914" w:top="900" w:bottom="1180" w:left="360" w:right="360"/>
        </w:sectPr>
      </w:pPr>
    </w:p>
    <w:p>
      <w:pPr>
        <w:spacing w:before="79"/>
        <w:ind w:left="360" w:right="0" w:firstLine="0"/>
        <w:jc w:val="left"/>
        <w:rPr>
          <w:i/>
          <w:sz w:val="22"/>
        </w:rPr>
      </w:pPr>
      <w:r>
        <w:rPr>
          <w:i/>
          <w:sz w:val="22"/>
        </w:rPr>
        <w:t>HWCOE</w:t>
      </w:r>
      <w:r>
        <w:rPr>
          <w:i/>
          <w:spacing w:val="-13"/>
          <w:sz w:val="22"/>
        </w:rPr>
        <w:t> </w:t>
      </w:r>
      <w:r>
        <w:rPr>
          <w:i/>
          <w:sz w:val="22"/>
        </w:rPr>
        <w:t>Computer</w:t>
      </w:r>
      <w:r>
        <w:rPr>
          <w:i/>
          <w:spacing w:val="-12"/>
          <w:sz w:val="22"/>
        </w:rPr>
        <w:t> </w:t>
      </w:r>
      <w:r>
        <w:rPr>
          <w:i/>
          <w:sz w:val="22"/>
        </w:rPr>
        <w:t>Requirements:</w:t>
      </w:r>
      <w:r>
        <w:rPr>
          <w:i/>
          <w:spacing w:val="-11"/>
          <w:sz w:val="22"/>
        </w:rPr>
        <w:t> </w:t>
      </w:r>
      <w:hyperlink r:id="rId8">
        <w:r>
          <w:rPr>
            <w:i/>
            <w:sz w:val="22"/>
          </w:rPr>
          <w:t>https://www.eng.ufl.edu/students/advising/fall-semester-checklist/computer-</w:t>
        </w:r>
      </w:hyperlink>
      <w:r>
        <w:rPr>
          <w:i/>
          <w:spacing w:val="-2"/>
          <w:sz w:val="22"/>
        </w:rPr>
        <w:t>requirements/</w:t>
      </w:r>
    </w:p>
    <w:p>
      <w:pPr>
        <w:pStyle w:val="BodyText"/>
        <w:spacing w:before="1"/>
        <w:ind w:left="0"/>
        <w:rPr>
          <w:i/>
        </w:rPr>
      </w:pPr>
    </w:p>
    <w:p>
      <w:pPr>
        <w:pStyle w:val="Heading2"/>
        <w:rPr>
          <w:i/>
        </w:rPr>
      </w:pPr>
      <w:r>
        <w:rPr>
          <w:i/>
        </w:rPr>
        <w:t>Course</w:t>
      </w:r>
      <w:r>
        <w:rPr>
          <w:i/>
          <w:spacing w:val="-7"/>
        </w:rPr>
        <w:t> </w:t>
      </w:r>
      <w:r>
        <w:rPr>
          <w:i/>
          <w:spacing w:val="-2"/>
        </w:rPr>
        <w:t>Schedule</w:t>
      </w:r>
    </w:p>
    <w:p>
      <w:pPr>
        <w:pStyle w:val="BodyText"/>
        <w:tabs>
          <w:tab w:pos="1800" w:val="left" w:leader="none"/>
        </w:tabs>
        <w:ind w:right="4390"/>
      </w:pPr>
      <w:r>
        <w:rPr>
          <w:color w:val="006FC0"/>
        </w:rPr>
        <w:t>Week 1:</w:t>
        <w:tab/>
        <w:t>Introduction to Materials Selection and Failure Analysis Week 2:</w:t>
        <w:tab/>
        <w:t>Project</w:t>
      </w:r>
      <w:r>
        <w:rPr>
          <w:color w:val="006FC0"/>
          <w:spacing w:val="-8"/>
        </w:rPr>
        <w:t> </w:t>
      </w:r>
      <w:r>
        <w:rPr>
          <w:color w:val="006FC0"/>
        </w:rPr>
        <w:t>Framework</w:t>
      </w:r>
      <w:r>
        <w:rPr>
          <w:color w:val="006FC0"/>
          <w:spacing w:val="-9"/>
        </w:rPr>
        <w:t> </w:t>
      </w:r>
      <w:r>
        <w:rPr>
          <w:color w:val="006FC0"/>
        </w:rPr>
        <w:t>Development,</w:t>
      </w:r>
      <w:r>
        <w:rPr>
          <w:color w:val="006FC0"/>
          <w:spacing w:val="-9"/>
        </w:rPr>
        <w:t> </w:t>
      </w:r>
      <w:r>
        <w:rPr>
          <w:color w:val="006FC0"/>
        </w:rPr>
        <w:t>Planning</w:t>
      </w:r>
      <w:r>
        <w:rPr>
          <w:color w:val="006FC0"/>
          <w:spacing w:val="-9"/>
        </w:rPr>
        <w:t> </w:t>
      </w:r>
      <w:r>
        <w:rPr>
          <w:color w:val="006FC0"/>
        </w:rPr>
        <w:t>and</w:t>
      </w:r>
      <w:r>
        <w:rPr>
          <w:color w:val="006FC0"/>
          <w:spacing w:val="-9"/>
        </w:rPr>
        <w:t> </w:t>
      </w:r>
      <w:r>
        <w:rPr>
          <w:color w:val="006FC0"/>
        </w:rPr>
        <w:t>Timeline Week 3:</w:t>
        <w:tab/>
        <w:t>Design and Analysis Methods</w:t>
      </w:r>
    </w:p>
    <w:p>
      <w:pPr>
        <w:pStyle w:val="BodyText"/>
        <w:tabs>
          <w:tab w:pos="1800" w:val="left" w:leader="none"/>
        </w:tabs>
        <w:spacing w:line="257" w:lineRule="exact"/>
      </w:pPr>
      <w:r>
        <w:rPr>
          <w:color w:val="006FC0"/>
        </w:rPr>
        <w:t>Week</w:t>
      </w:r>
      <w:r>
        <w:rPr>
          <w:color w:val="006FC0"/>
          <w:spacing w:val="-9"/>
        </w:rPr>
        <w:t> </w:t>
      </w:r>
      <w:r>
        <w:rPr>
          <w:color w:val="006FC0"/>
          <w:spacing w:val="-5"/>
        </w:rPr>
        <w:t>4:</w:t>
      </w:r>
      <w:r>
        <w:rPr>
          <w:color w:val="006FC0"/>
        </w:rPr>
        <w:tab/>
      </w:r>
      <w:r>
        <w:rPr>
          <w:color w:val="006FC0"/>
          <w:spacing w:val="-2"/>
        </w:rPr>
        <w:t>Gathering</w:t>
      </w:r>
      <w:r>
        <w:rPr>
          <w:color w:val="006FC0"/>
        </w:rPr>
        <w:t> </w:t>
      </w:r>
      <w:r>
        <w:rPr>
          <w:color w:val="006FC0"/>
          <w:spacing w:val="-2"/>
        </w:rPr>
        <w:t>Information</w:t>
      </w:r>
    </w:p>
    <w:p>
      <w:pPr>
        <w:pStyle w:val="BodyText"/>
        <w:tabs>
          <w:tab w:pos="1800" w:val="left" w:leader="none"/>
        </w:tabs>
        <w:ind w:right="6171"/>
      </w:pPr>
      <w:r>
        <w:rPr>
          <w:color w:val="006FC0"/>
        </w:rPr>
        <w:t>Week 5:</w:t>
        <w:tab/>
        <w:t>Materials Properties and Selection Week 6:</w:t>
        <w:tab/>
        <w:t>Design</w:t>
      </w:r>
      <w:r>
        <w:rPr>
          <w:color w:val="006FC0"/>
          <w:spacing w:val="-13"/>
        </w:rPr>
        <w:t> </w:t>
      </w:r>
      <w:r>
        <w:rPr>
          <w:color w:val="006FC0"/>
        </w:rPr>
        <w:t>Requirements</w:t>
      </w:r>
      <w:r>
        <w:rPr>
          <w:color w:val="006FC0"/>
          <w:spacing w:val="-12"/>
        </w:rPr>
        <w:t> </w:t>
      </w:r>
      <w:r>
        <w:rPr>
          <w:color w:val="006FC0"/>
        </w:rPr>
        <w:t>and</w:t>
      </w:r>
      <w:r>
        <w:rPr>
          <w:color w:val="006FC0"/>
          <w:spacing w:val="-12"/>
        </w:rPr>
        <w:t> </w:t>
      </w:r>
      <w:r>
        <w:rPr>
          <w:color w:val="006FC0"/>
        </w:rPr>
        <w:t>Constraints Week 7:</w:t>
        <w:tab/>
        <w:t>Failure investigation</w:t>
      </w:r>
    </w:p>
    <w:p>
      <w:pPr>
        <w:pStyle w:val="BodyText"/>
        <w:tabs>
          <w:tab w:pos="1800" w:val="left" w:leader="none"/>
        </w:tabs>
        <w:ind w:right="7480"/>
      </w:pPr>
      <w:r>
        <w:rPr>
          <w:color w:val="006FC0"/>
        </w:rPr>
        <w:t>Week 8:</w:t>
        <w:tab/>
        <w:t>Mid-term</w:t>
      </w:r>
      <w:r>
        <w:rPr>
          <w:color w:val="006FC0"/>
          <w:spacing w:val="-13"/>
        </w:rPr>
        <w:t> </w:t>
      </w:r>
      <w:r>
        <w:rPr>
          <w:color w:val="006FC0"/>
        </w:rPr>
        <w:t>Presentations Week 9:</w:t>
        <w:tab/>
        <w:t>Case Studies</w:t>
      </w:r>
    </w:p>
    <w:p>
      <w:pPr>
        <w:pStyle w:val="BodyText"/>
        <w:tabs>
          <w:tab w:pos="1800" w:val="left" w:leader="none"/>
        </w:tabs>
        <w:ind w:right="8271"/>
      </w:pPr>
      <w:r>
        <w:rPr>
          <w:color w:val="006FC0"/>
        </w:rPr>
        <w:t>Week 10:</w:t>
        <w:tab/>
        <w:t>Case Studies Week 11:</w:t>
        <w:tab/>
        <w:t>Cost</w:t>
      </w:r>
      <w:r>
        <w:rPr>
          <w:color w:val="006FC0"/>
          <w:spacing w:val="-13"/>
        </w:rPr>
        <w:t> </w:t>
      </w:r>
      <w:r>
        <w:rPr>
          <w:color w:val="006FC0"/>
        </w:rPr>
        <w:t>evaluation</w:t>
      </w:r>
    </w:p>
    <w:p>
      <w:pPr>
        <w:pStyle w:val="BodyText"/>
        <w:tabs>
          <w:tab w:pos="1800" w:val="left" w:leader="none"/>
        </w:tabs>
        <w:ind w:right="5166"/>
      </w:pPr>
      <w:r>
        <w:rPr>
          <w:color w:val="006FC0"/>
        </w:rPr>
        <w:t>Week 12:</w:t>
        <w:tab/>
        <w:t>Combining</w:t>
      </w:r>
      <w:r>
        <w:rPr>
          <w:color w:val="006FC0"/>
          <w:spacing w:val="-10"/>
        </w:rPr>
        <w:t> </w:t>
      </w:r>
      <w:r>
        <w:rPr>
          <w:color w:val="006FC0"/>
        </w:rPr>
        <w:t>performance</w:t>
      </w:r>
      <w:r>
        <w:rPr>
          <w:color w:val="006FC0"/>
          <w:spacing w:val="-9"/>
        </w:rPr>
        <w:t> </w:t>
      </w:r>
      <w:r>
        <w:rPr>
          <w:color w:val="006FC0"/>
        </w:rPr>
        <w:t>and</w:t>
      </w:r>
      <w:r>
        <w:rPr>
          <w:color w:val="006FC0"/>
          <w:spacing w:val="-10"/>
        </w:rPr>
        <w:t> </w:t>
      </w:r>
      <w:r>
        <w:rPr>
          <w:color w:val="006FC0"/>
        </w:rPr>
        <w:t>cost</w:t>
      </w:r>
      <w:r>
        <w:rPr>
          <w:color w:val="006FC0"/>
          <w:spacing w:val="-10"/>
        </w:rPr>
        <w:t> </w:t>
      </w:r>
      <w:r>
        <w:rPr>
          <w:color w:val="006FC0"/>
        </w:rPr>
        <w:t>considerations Week 13:</w:t>
        <w:tab/>
        <w:t>Final Project Refinement</w:t>
      </w:r>
    </w:p>
    <w:p>
      <w:pPr>
        <w:pStyle w:val="BodyText"/>
        <w:tabs>
          <w:tab w:pos="1800" w:val="left" w:leader="none"/>
        </w:tabs>
        <w:spacing w:before="1"/>
      </w:pPr>
      <w:r>
        <w:rPr>
          <w:color w:val="006FC0"/>
        </w:rPr>
        <w:t>Week</w:t>
      </w:r>
      <w:r>
        <w:rPr>
          <w:color w:val="006FC0"/>
          <w:spacing w:val="-9"/>
        </w:rPr>
        <w:t> </w:t>
      </w:r>
      <w:r>
        <w:rPr>
          <w:color w:val="006FC0"/>
          <w:spacing w:val="-5"/>
        </w:rPr>
        <w:t>14:</w:t>
      </w:r>
      <w:r>
        <w:rPr>
          <w:color w:val="006FC0"/>
        </w:rPr>
        <w:tab/>
        <w:t>Final</w:t>
      </w:r>
      <w:r>
        <w:rPr>
          <w:color w:val="006FC0"/>
          <w:spacing w:val="-9"/>
        </w:rPr>
        <w:t> </w:t>
      </w:r>
      <w:r>
        <w:rPr>
          <w:color w:val="006FC0"/>
          <w:spacing w:val="-2"/>
        </w:rPr>
        <w:t>Presentations</w:t>
      </w:r>
    </w:p>
    <w:p>
      <w:pPr>
        <w:pStyle w:val="BodyText"/>
        <w:ind w:left="0"/>
      </w:pPr>
    </w:p>
    <w:p>
      <w:pPr>
        <w:pStyle w:val="Heading2"/>
        <w:rPr>
          <w:i/>
        </w:rPr>
      </w:pPr>
      <w:r>
        <w:rPr>
          <w:i/>
          <w:spacing w:val="-2"/>
        </w:rPr>
        <w:t>Important</w:t>
      </w:r>
      <w:r>
        <w:rPr>
          <w:i/>
          <w:spacing w:val="5"/>
        </w:rPr>
        <w:t> </w:t>
      </w:r>
      <w:r>
        <w:rPr>
          <w:i/>
          <w:spacing w:val="-2"/>
        </w:rPr>
        <w:t>Dates</w:t>
      </w:r>
    </w:p>
    <w:p>
      <w:pPr>
        <w:spacing w:before="0"/>
        <w:ind w:left="360" w:right="0" w:firstLine="0"/>
        <w:jc w:val="left"/>
        <w:rPr>
          <w:i/>
          <w:sz w:val="22"/>
        </w:rPr>
      </w:pPr>
      <w:r>
        <w:rPr>
          <w:i/>
          <w:sz w:val="22"/>
        </w:rPr>
        <w:t>To</w:t>
      </w:r>
      <w:r>
        <w:rPr>
          <w:i/>
          <w:spacing w:val="-5"/>
          <w:sz w:val="22"/>
        </w:rPr>
        <w:t> </w:t>
      </w:r>
      <w:r>
        <w:rPr>
          <w:i/>
          <w:sz w:val="22"/>
        </w:rPr>
        <w:t>be</w:t>
      </w:r>
      <w:r>
        <w:rPr>
          <w:i/>
          <w:spacing w:val="-4"/>
          <w:sz w:val="22"/>
        </w:rPr>
        <w:t> </w:t>
      </w:r>
      <w:r>
        <w:rPr>
          <w:i/>
          <w:sz w:val="22"/>
        </w:rPr>
        <w:t>discussed</w:t>
      </w:r>
      <w:r>
        <w:rPr>
          <w:i/>
          <w:spacing w:val="-5"/>
          <w:sz w:val="22"/>
        </w:rPr>
        <w:t> </w:t>
      </w:r>
      <w:r>
        <w:rPr>
          <w:i/>
          <w:sz w:val="22"/>
        </w:rPr>
        <w:t>in</w:t>
      </w:r>
      <w:r>
        <w:rPr>
          <w:i/>
          <w:spacing w:val="-4"/>
          <w:sz w:val="22"/>
        </w:rPr>
        <w:t> </w:t>
      </w:r>
      <w:r>
        <w:rPr>
          <w:i/>
          <w:sz w:val="22"/>
        </w:rPr>
        <w:t>the</w:t>
      </w:r>
      <w:r>
        <w:rPr>
          <w:i/>
          <w:spacing w:val="-4"/>
          <w:sz w:val="22"/>
        </w:rPr>
        <w:t> </w:t>
      </w:r>
      <w:r>
        <w:rPr>
          <w:i/>
          <w:spacing w:val="-2"/>
          <w:sz w:val="22"/>
        </w:rPr>
        <w:t>class.</w:t>
      </w:r>
    </w:p>
    <w:p>
      <w:pPr>
        <w:pStyle w:val="Heading2"/>
        <w:spacing w:before="257"/>
        <w:jc w:val="both"/>
        <w:rPr>
          <w:i/>
        </w:rPr>
      </w:pPr>
      <w:r>
        <w:rPr>
          <w:i/>
        </w:rPr>
        <w:t>Attendance</w:t>
      </w:r>
      <w:r>
        <w:rPr>
          <w:i/>
          <w:spacing w:val="-9"/>
        </w:rPr>
        <w:t> </w:t>
      </w:r>
      <w:r>
        <w:rPr>
          <w:i/>
        </w:rPr>
        <w:t>Policy,</w:t>
      </w:r>
      <w:r>
        <w:rPr>
          <w:i/>
          <w:spacing w:val="-11"/>
        </w:rPr>
        <w:t> </w:t>
      </w:r>
      <w:r>
        <w:rPr>
          <w:i/>
        </w:rPr>
        <w:t>Class</w:t>
      </w:r>
      <w:r>
        <w:rPr>
          <w:i/>
          <w:spacing w:val="-9"/>
        </w:rPr>
        <w:t> </w:t>
      </w:r>
      <w:r>
        <w:rPr>
          <w:i/>
        </w:rPr>
        <w:t>Expectations,</w:t>
      </w:r>
      <w:r>
        <w:rPr>
          <w:i/>
          <w:spacing w:val="-11"/>
        </w:rPr>
        <w:t> </w:t>
      </w:r>
      <w:r>
        <w:rPr>
          <w:i/>
        </w:rPr>
        <w:t>and</w:t>
      </w:r>
      <w:r>
        <w:rPr>
          <w:i/>
          <w:spacing w:val="-10"/>
        </w:rPr>
        <w:t> </w:t>
      </w:r>
      <w:r>
        <w:rPr>
          <w:i/>
        </w:rPr>
        <w:t>Make-Up</w:t>
      </w:r>
      <w:r>
        <w:rPr>
          <w:i/>
          <w:spacing w:val="-10"/>
        </w:rPr>
        <w:t> </w:t>
      </w:r>
      <w:r>
        <w:rPr>
          <w:i/>
          <w:spacing w:val="-2"/>
        </w:rPr>
        <w:t>Policy</w:t>
      </w:r>
    </w:p>
    <w:p>
      <w:pPr>
        <w:pStyle w:val="BodyText"/>
        <w:ind w:right="360"/>
        <w:jc w:val="both"/>
      </w:pPr>
      <w:r>
        <w:rPr>
          <w:color w:val="006FC0"/>
        </w:rPr>
        <w:t>Attendance</w:t>
      </w:r>
      <w:r>
        <w:rPr>
          <w:color w:val="006FC0"/>
          <w:spacing w:val="-6"/>
        </w:rPr>
        <w:t> </w:t>
      </w:r>
      <w:r>
        <w:rPr>
          <w:color w:val="006FC0"/>
        </w:rPr>
        <w:t>is</w:t>
      </w:r>
      <w:r>
        <w:rPr>
          <w:color w:val="006FC0"/>
          <w:spacing w:val="-6"/>
        </w:rPr>
        <w:t> </w:t>
      </w:r>
      <w:r>
        <w:rPr>
          <w:color w:val="006FC0"/>
        </w:rPr>
        <w:t>required</w:t>
      </w:r>
      <w:r>
        <w:rPr>
          <w:color w:val="006FC0"/>
          <w:spacing w:val="-5"/>
        </w:rPr>
        <w:t> </w:t>
      </w:r>
      <w:r>
        <w:rPr>
          <w:color w:val="006FC0"/>
        </w:rPr>
        <w:t>and</w:t>
      </w:r>
      <w:r>
        <w:rPr>
          <w:color w:val="006FC0"/>
          <w:spacing w:val="-6"/>
        </w:rPr>
        <w:t> </w:t>
      </w:r>
      <w:r>
        <w:rPr>
          <w:color w:val="006FC0"/>
        </w:rPr>
        <w:t>will</w:t>
      </w:r>
      <w:r>
        <w:rPr>
          <w:color w:val="006FC0"/>
          <w:spacing w:val="-6"/>
        </w:rPr>
        <w:t> </w:t>
      </w:r>
      <w:r>
        <w:rPr>
          <w:color w:val="006FC0"/>
        </w:rPr>
        <w:t>be</w:t>
      </w:r>
      <w:r>
        <w:rPr>
          <w:color w:val="006FC0"/>
          <w:spacing w:val="-7"/>
        </w:rPr>
        <w:t> </w:t>
      </w:r>
      <w:r>
        <w:rPr>
          <w:color w:val="006FC0"/>
        </w:rPr>
        <w:t>recorded.</w:t>
      </w:r>
      <w:r>
        <w:rPr>
          <w:color w:val="006FC0"/>
          <w:spacing w:val="-3"/>
        </w:rPr>
        <w:t> </w:t>
      </w:r>
      <w:r>
        <w:rPr>
          <w:color w:val="006FC0"/>
        </w:rPr>
        <w:t>Arrival</w:t>
      </w:r>
      <w:r>
        <w:rPr>
          <w:color w:val="006FC0"/>
          <w:spacing w:val="-6"/>
        </w:rPr>
        <w:t> </w:t>
      </w:r>
      <w:r>
        <w:rPr>
          <w:color w:val="006FC0"/>
        </w:rPr>
        <w:t>on</w:t>
      </w:r>
      <w:r>
        <w:rPr>
          <w:color w:val="006FC0"/>
          <w:spacing w:val="-6"/>
        </w:rPr>
        <w:t> </w:t>
      </w:r>
      <w:r>
        <w:rPr>
          <w:color w:val="006FC0"/>
        </w:rPr>
        <w:t>time</w:t>
      </w:r>
      <w:r>
        <w:rPr>
          <w:color w:val="006FC0"/>
          <w:spacing w:val="-7"/>
        </w:rPr>
        <w:t> </w:t>
      </w:r>
      <w:r>
        <w:rPr>
          <w:color w:val="006FC0"/>
        </w:rPr>
        <w:t>is</w:t>
      </w:r>
      <w:r>
        <w:rPr>
          <w:color w:val="006FC0"/>
          <w:spacing w:val="-6"/>
        </w:rPr>
        <w:t> </w:t>
      </w:r>
      <w:r>
        <w:rPr>
          <w:color w:val="006FC0"/>
        </w:rPr>
        <w:t>expected.</w:t>
      </w:r>
      <w:r>
        <w:rPr>
          <w:color w:val="006FC0"/>
          <w:spacing w:val="-6"/>
        </w:rPr>
        <w:t> </w:t>
      </w:r>
      <w:r>
        <w:rPr>
          <w:color w:val="006FC0"/>
        </w:rPr>
        <w:t>Turn</w:t>
      </w:r>
      <w:r>
        <w:rPr>
          <w:color w:val="006FC0"/>
          <w:spacing w:val="-6"/>
        </w:rPr>
        <w:t> </w:t>
      </w:r>
      <w:r>
        <w:rPr>
          <w:color w:val="006FC0"/>
        </w:rPr>
        <w:t>off</w:t>
      </w:r>
      <w:r>
        <w:rPr>
          <w:color w:val="006FC0"/>
          <w:spacing w:val="-4"/>
        </w:rPr>
        <w:t> </w:t>
      </w:r>
      <w:r>
        <w:rPr>
          <w:color w:val="006FC0"/>
        </w:rPr>
        <w:t>the</w:t>
      </w:r>
      <w:r>
        <w:rPr>
          <w:color w:val="006FC0"/>
          <w:spacing w:val="-6"/>
        </w:rPr>
        <w:t> </w:t>
      </w:r>
      <w:r>
        <w:rPr>
          <w:color w:val="006FC0"/>
        </w:rPr>
        <w:t>cellphones</w:t>
      </w:r>
      <w:r>
        <w:rPr>
          <w:color w:val="006FC0"/>
          <w:spacing w:val="-6"/>
        </w:rPr>
        <w:t> </w:t>
      </w:r>
      <w:r>
        <w:rPr>
          <w:color w:val="006FC0"/>
        </w:rPr>
        <w:t>before</w:t>
      </w:r>
      <w:r>
        <w:rPr>
          <w:color w:val="006FC0"/>
          <w:spacing w:val="-6"/>
        </w:rPr>
        <w:t> </w:t>
      </w:r>
      <w:r>
        <w:rPr>
          <w:color w:val="006FC0"/>
        </w:rPr>
        <w:t>entering</w:t>
      </w:r>
      <w:r>
        <w:rPr>
          <w:color w:val="006FC0"/>
          <w:spacing w:val="-6"/>
        </w:rPr>
        <w:t> </w:t>
      </w:r>
      <w:r>
        <w:rPr>
          <w:color w:val="006FC0"/>
        </w:rPr>
        <w:t>the classroom. Excused absences must be consistent with university policies in the university catalog and require appropriate documentation.</w:t>
      </w:r>
    </w:p>
    <w:p>
      <w:pPr>
        <w:pStyle w:val="BodyText"/>
        <w:ind w:right="362"/>
        <w:jc w:val="both"/>
      </w:pPr>
      <w:r>
        <w:rPr>
          <w:color w:val="006FC0"/>
        </w:rPr>
        <w:t>Requirements for class attendance and make-up assignments, and other work in this course are consistent with university policies. Click here to read the university attendance policies:</w:t>
      </w:r>
    </w:p>
    <w:p>
      <w:pPr>
        <w:pStyle w:val="BodyText"/>
      </w:pPr>
      <w:hyperlink r:id="rId9">
        <w:r>
          <w:rPr>
            <w:color w:val="800080"/>
            <w:spacing w:val="-2"/>
            <w:u w:val="single" w:color="800080"/>
          </w:rPr>
          <w:t>https://catalog.ufl.edu/UGRD/academic-regulations/attendance-policies/</w:t>
        </w:r>
      </w:hyperlink>
    </w:p>
    <w:p>
      <w:pPr>
        <w:pStyle w:val="BodyText"/>
        <w:spacing w:before="1"/>
        <w:ind w:left="0"/>
      </w:pPr>
    </w:p>
    <w:p>
      <w:pPr>
        <w:spacing w:before="0"/>
        <w:ind w:left="360" w:right="0" w:firstLine="0"/>
        <w:jc w:val="left"/>
        <w:rPr>
          <w:b/>
          <w:i/>
          <w:sz w:val="22"/>
        </w:rPr>
      </w:pPr>
      <w:r>
        <w:rPr>
          <w:b/>
          <w:i/>
          <w:sz w:val="22"/>
        </w:rPr>
        <w:t>Evaluation</w:t>
      </w:r>
      <w:r>
        <w:rPr>
          <w:b/>
          <w:i/>
          <w:spacing w:val="-7"/>
          <w:sz w:val="22"/>
        </w:rPr>
        <w:t> </w:t>
      </w:r>
      <w:r>
        <w:rPr>
          <w:b/>
          <w:i/>
          <w:sz w:val="22"/>
        </w:rPr>
        <w:t>of</w:t>
      </w:r>
      <w:r>
        <w:rPr>
          <w:b/>
          <w:i/>
          <w:spacing w:val="-7"/>
          <w:sz w:val="22"/>
        </w:rPr>
        <w:t> </w:t>
      </w:r>
      <w:r>
        <w:rPr>
          <w:b/>
          <w:i/>
          <w:spacing w:val="-2"/>
          <w:sz w:val="22"/>
        </w:rPr>
        <w:t>Grades</w:t>
      </w:r>
    </w:p>
    <w:tbl>
      <w:tblPr>
        <w:tblW w:w="0" w:type="auto"/>
        <w:jc w:val="left"/>
        <w:tblInd w:w="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45"/>
        <w:gridCol w:w="2650"/>
      </w:tblGrid>
      <w:tr>
        <w:trPr>
          <w:trHeight w:val="257" w:hRule="atLeast"/>
        </w:trPr>
        <w:tc>
          <w:tcPr>
            <w:tcW w:w="2745" w:type="dxa"/>
          </w:tcPr>
          <w:p>
            <w:pPr>
              <w:pStyle w:val="TableParagraph"/>
              <w:ind w:left="115"/>
              <w:rPr>
                <w:rFonts w:ascii="Times New Roman"/>
                <w:b/>
                <w:sz w:val="22"/>
              </w:rPr>
            </w:pPr>
            <w:r>
              <w:rPr>
                <w:rFonts w:ascii="Times New Roman"/>
                <w:b/>
                <w:spacing w:val="-2"/>
                <w:w w:val="110"/>
                <w:sz w:val="22"/>
              </w:rPr>
              <w:t>Assignment</w:t>
            </w:r>
          </w:p>
        </w:tc>
        <w:tc>
          <w:tcPr>
            <w:tcW w:w="2650" w:type="dxa"/>
          </w:tcPr>
          <w:p>
            <w:pPr>
              <w:pStyle w:val="TableParagraph"/>
              <w:ind w:left="16" w:right="4"/>
              <w:jc w:val="center"/>
              <w:rPr>
                <w:rFonts w:ascii="Times New Roman"/>
                <w:b/>
                <w:sz w:val="22"/>
              </w:rPr>
            </w:pPr>
            <w:r>
              <w:rPr>
                <w:rFonts w:ascii="Times New Roman"/>
                <w:b/>
                <w:w w:val="105"/>
                <w:sz w:val="22"/>
              </w:rPr>
              <w:t>Percentage</w:t>
            </w:r>
            <w:r>
              <w:rPr>
                <w:rFonts w:ascii="Times New Roman"/>
                <w:b/>
                <w:spacing w:val="-8"/>
                <w:w w:val="105"/>
                <w:sz w:val="22"/>
              </w:rPr>
              <w:t> </w:t>
            </w:r>
            <w:r>
              <w:rPr>
                <w:rFonts w:ascii="Times New Roman"/>
                <w:b/>
                <w:w w:val="105"/>
                <w:sz w:val="22"/>
              </w:rPr>
              <w:t>of</w:t>
            </w:r>
            <w:r>
              <w:rPr>
                <w:rFonts w:ascii="Times New Roman"/>
                <w:b/>
                <w:spacing w:val="-9"/>
                <w:w w:val="105"/>
                <w:sz w:val="22"/>
              </w:rPr>
              <w:t> </w:t>
            </w:r>
            <w:r>
              <w:rPr>
                <w:rFonts w:ascii="Times New Roman"/>
                <w:b/>
                <w:w w:val="105"/>
                <w:sz w:val="22"/>
              </w:rPr>
              <w:t>Final</w:t>
            </w:r>
            <w:r>
              <w:rPr>
                <w:rFonts w:ascii="Times New Roman"/>
                <w:b/>
                <w:spacing w:val="-6"/>
                <w:w w:val="105"/>
                <w:sz w:val="22"/>
              </w:rPr>
              <w:t> </w:t>
            </w:r>
            <w:r>
              <w:rPr>
                <w:rFonts w:ascii="Times New Roman"/>
                <w:b/>
                <w:spacing w:val="-2"/>
                <w:w w:val="105"/>
                <w:sz w:val="22"/>
              </w:rPr>
              <w:t>Grade</w:t>
            </w:r>
          </w:p>
        </w:tc>
      </w:tr>
      <w:tr>
        <w:trPr>
          <w:trHeight w:val="258" w:hRule="atLeast"/>
        </w:trPr>
        <w:tc>
          <w:tcPr>
            <w:tcW w:w="2745" w:type="dxa"/>
          </w:tcPr>
          <w:p>
            <w:pPr>
              <w:pStyle w:val="TableParagraph"/>
              <w:spacing w:line="239" w:lineRule="exact"/>
              <w:ind w:left="115"/>
              <w:rPr>
                <w:rFonts w:ascii="Times New Roman"/>
                <w:sz w:val="22"/>
              </w:rPr>
            </w:pPr>
            <w:r>
              <w:rPr>
                <w:rFonts w:ascii="Times New Roman"/>
                <w:color w:val="006FC0"/>
                <w:sz w:val="22"/>
              </w:rPr>
              <w:t>In</w:t>
            </w:r>
            <w:r>
              <w:rPr>
                <w:rFonts w:ascii="Times New Roman"/>
                <w:color w:val="006FC0"/>
                <w:spacing w:val="-6"/>
                <w:sz w:val="22"/>
              </w:rPr>
              <w:t> </w:t>
            </w:r>
            <w:r>
              <w:rPr>
                <w:rFonts w:ascii="Times New Roman"/>
                <w:color w:val="006FC0"/>
                <w:sz w:val="22"/>
              </w:rPr>
              <w:t>Class</w:t>
            </w:r>
            <w:r>
              <w:rPr>
                <w:rFonts w:ascii="Times New Roman"/>
                <w:color w:val="006FC0"/>
                <w:spacing w:val="-6"/>
                <w:sz w:val="22"/>
              </w:rPr>
              <w:t> </w:t>
            </w:r>
            <w:r>
              <w:rPr>
                <w:rFonts w:ascii="Times New Roman"/>
                <w:color w:val="006FC0"/>
                <w:spacing w:val="-2"/>
                <w:sz w:val="22"/>
              </w:rPr>
              <w:t>Exercises</w:t>
            </w:r>
          </w:p>
        </w:tc>
        <w:tc>
          <w:tcPr>
            <w:tcW w:w="2650" w:type="dxa"/>
          </w:tcPr>
          <w:p>
            <w:pPr>
              <w:pStyle w:val="TableParagraph"/>
              <w:spacing w:line="239" w:lineRule="exact"/>
              <w:ind w:left="16" w:right="3"/>
              <w:jc w:val="center"/>
              <w:rPr>
                <w:rFonts w:ascii="Times New Roman"/>
                <w:sz w:val="22"/>
              </w:rPr>
            </w:pPr>
            <w:r>
              <w:rPr>
                <w:rFonts w:ascii="Times New Roman"/>
                <w:color w:val="006FC0"/>
                <w:spacing w:val="-5"/>
                <w:w w:val="110"/>
                <w:sz w:val="22"/>
              </w:rPr>
              <w:t>30%</w:t>
            </w:r>
          </w:p>
        </w:tc>
      </w:tr>
      <w:tr>
        <w:trPr>
          <w:trHeight w:val="252" w:hRule="atLeast"/>
        </w:trPr>
        <w:tc>
          <w:tcPr>
            <w:tcW w:w="2745" w:type="dxa"/>
          </w:tcPr>
          <w:p>
            <w:pPr>
              <w:pStyle w:val="TableParagraph"/>
              <w:spacing w:line="233" w:lineRule="exact"/>
              <w:ind w:left="115"/>
              <w:rPr>
                <w:rFonts w:ascii="Times New Roman"/>
                <w:sz w:val="22"/>
              </w:rPr>
            </w:pPr>
            <w:r>
              <w:rPr>
                <w:rFonts w:ascii="Times New Roman"/>
                <w:color w:val="006FC0"/>
                <w:sz w:val="22"/>
              </w:rPr>
              <w:t>Intermediate</w:t>
            </w:r>
            <w:r>
              <w:rPr>
                <w:rFonts w:ascii="Times New Roman"/>
                <w:color w:val="006FC0"/>
                <w:spacing w:val="36"/>
                <w:sz w:val="22"/>
              </w:rPr>
              <w:t> </w:t>
            </w:r>
            <w:r>
              <w:rPr>
                <w:rFonts w:ascii="Times New Roman"/>
                <w:color w:val="006FC0"/>
                <w:spacing w:val="-2"/>
                <w:sz w:val="22"/>
              </w:rPr>
              <w:t>Deliverables</w:t>
            </w:r>
          </w:p>
        </w:tc>
        <w:tc>
          <w:tcPr>
            <w:tcW w:w="2650" w:type="dxa"/>
          </w:tcPr>
          <w:p>
            <w:pPr>
              <w:pStyle w:val="TableParagraph"/>
              <w:spacing w:line="233" w:lineRule="exact"/>
              <w:ind w:left="16" w:right="3"/>
              <w:jc w:val="center"/>
              <w:rPr>
                <w:rFonts w:ascii="Times New Roman"/>
                <w:sz w:val="22"/>
              </w:rPr>
            </w:pPr>
            <w:r>
              <w:rPr>
                <w:rFonts w:ascii="Times New Roman"/>
                <w:color w:val="006FC0"/>
                <w:spacing w:val="-5"/>
                <w:w w:val="110"/>
                <w:sz w:val="22"/>
              </w:rPr>
              <w:t>30%</w:t>
            </w:r>
          </w:p>
        </w:tc>
      </w:tr>
      <w:tr>
        <w:trPr>
          <w:trHeight w:val="471" w:hRule="atLeast"/>
        </w:trPr>
        <w:tc>
          <w:tcPr>
            <w:tcW w:w="2745" w:type="dxa"/>
          </w:tcPr>
          <w:p>
            <w:pPr>
              <w:pStyle w:val="TableParagraph"/>
              <w:spacing w:line="232" w:lineRule="exact"/>
              <w:ind w:left="115"/>
              <w:rPr>
                <w:rFonts w:ascii="Times New Roman"/>
                <w:sz w:val="22"/>
              </w:rPr>
            </w:pPr>
            <w:r>
              <w:rPr>
                <w:rFonts w:ascii="Times New Roman"/>
                <w:color w:val="006FC0"/>
                <w:spacing w:val="-2"/>
                <w:sz w:val="22"/>
              </w:rPr>
              <w:t>Final</w:t>
            </w:r>
            <w:r>
              <w:rPr>
                <w:rFonts w:ascii="Times New Roman"/>
                <w:color w:val="006FC0"/>
                <w:spacing w:val="-11"/>
                <w:sz w:val="22"/>
              </w:rPr>
              <w:t> </w:t>
            </w:r>
            <w:r>
              <w:rPr>
                <w:rFonts w:ascii="Times New Roman"/>
                <w:color w:val="006FC0"/>
                <w:spacing w:val="-2"/>
                <w:sz w:val="22"/>
              </w:rPr>
              <w:t>Presentations</w:t>
            </w:r>
            <w:r>
              <w:rPr>
                <w:rFonts w:ascii="Times New Roman"/>
                <w:color w:val="006FC0"/>
                <w:spacing w:val="-12"/>
                <w:sz w:val="22"/>
              </w:rPr>
              <w:t> </w:t>
            </w:r>
            <w:r>
              <w:rPr>
                <w:rFonts w:ascii="Times New Roman"/>
                <w:color w:val="006FC0"/>
                <w:spacing w:val="-2"/>
                <w:sz w:val="22"/>
              </w:rPr>
              <w:t>and Reports</w:t>
            </w:r>
          </w:p>
        </w:tc>
        <w:tc>
          <w:tcPr>
            <w:tcW w:w="2650" w:type="dxa"/>
          </w:tcPr>
          <w:p>
            <w:pPr>
              <w:pStyle w:val="TableParagraph"/>
              <w:ind w:left="16" w:right="3"/>
              <w:jc w:val="center"/>
              <w:rPr>
                <w:rFonts w:ascii="Times New Roman"/>
                <w:sz w:val="22"/>
              </w:rPr>
            </w:pPr>
            <w:r>
              <w:rPr>
                <w:rFonts w:ascii="Times New Roman"/>
                <w:color w:val="006FC0"/>
                <w:spacing w:val="-5"/>
                <w:w w:val="110"/>
                <w:sz w:val="22"/>
              </w:rPr>
              <w:t>40%</w:t>
            </w:r>
          </w:p>
        </w:tc>
      </w:tr>
      <w:tr>
        <w:trPr>
          <w:trHeight w:val="257" w:hRule="atLeast"/>
        </w:trPr>
        <w:tc>
          <w:tcPr>
            <w:tcW w:w="2745" w:type="dxa"/>
          </w:tcPr>
          <w:p>
            <w:pPr>
              <w:pStyle w:val="TableParagraph"/>
              <w:spacing w:line="240" w:lineRule="auto"/>
              <w:ind w:left="0"/>
              <w:rPr>
                <w:rFonts w:ascii="Times New Roman"/>
                <w:sz w:val="18"/>
              </w:rPr>
            </w:pPr>
          </w:p>
        </w:tc>
        <w:tc>
          <w:tcPr>
            <w:tcW w:w="2650" w:type="dxa"/>
          </w:tcPr>
          <w:p>
            <w:pPr>
              <w:pStyle w:val="TableParagraph"/>
              <w:ind w:left="16"/>
              <w:jc w:val="center"/>
              <w:rPr>
                <w:rFonts w:ascii="Times New Roman"/>
                <w:sz w:val="22"/>
              </w:rPr>
            </w:pPr>
            <w:r>
              <w:rPr>
                <w:rFonts w:ascii="Times New Roman"/>
                <w:color w:val="006FC0"/>
                <w:spacing w:val="-4"/>
                <w:w w:val="110"/>
                <w:sz w:val="22"/>
              </w:rPr>
              <w:t>100%</w:t>
            </w:r>
          </w:p>
        </w:tc>
      </w:tr>
    </w:tbl>
    <w:p>
      <w:pPr>
        <w:pStyle w:val="BodyText"/>
        <w:spacing w:before="2"/>
        <w:ind w:left="0"/>
        <w:rPr>
          <w:b/>
          <w:i/>
        </w:rPr>
      </w:pPr>
    </w:p>
    <w:p>
      <w:pPr>
        <w:spacing w:before="0"/>
        <w:ind w:left="360" w:right="0" w:firstLine="0"/>
        <w:jc w:val="left"/>
        <w:rPr>
          <w:b/>
          <w:i/>
          <w:sz w:val="22"/>
        </w:rPr>
      </w:pPr>
      <w:r>
        <w:rPr>
          <w:b/>
          <w:i/>
          <w:sz w:val="22"/>
        </w:rPr>
        <w:t>Grading</w:t>
      </w:r>
      <w:r>
        <w:rPr>
          <w:b/>
          <w:i/>
          <w:spacing w:val="-9"/>
          <w:sz w:val="22"/>
        </w:rPr>
        <w:t> </w:t>
      </w:r>
      <w:r>
        <w:rPr>
          <w:b/>
          <w:i/>
          <w:spacing w:val="-2"/>
          <w:sz w:val="22"/>
        </w:rPr>
        <w:t>Policy</w:t>
      </w:r>
    </w:p>
    <w:tbl>
      <w:tblPr>
        <w:tblW w:w="0" w:type="auto"/>
        <w:jc w:val="lef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50"/>
        <w:gridCol w:w="990"/>
        <w:gridCol w:w="1170"/>
      </w:tblGrid>
      <w:tr>
        <w:trPr>
          <w:trHeight w:val="515" w:hRule="atLeast"/>
        </w:trPr>
        <w:tc>
          <w:tcPr>
            <w:tcW w:w="1350" w:type="dxa"/>
          </w:tcPr>
          <w:p>
            <w:pPr>
              <w:pStyle w:val="TableParagraph"/>
              <w:spacing w:line="257" w:lineRule="exact"/>
              <w:ind w:left="107"/>
              <w:rPr>
                <w:b/>
                <w:sz w:val="22"/>
              </w:rPr>
            </w:pPr>
            <w:r>
              <w:rPr>
                <w:b/>
                <w:spacing w:val="-2"/>
                <w:sz w:val="22"/>
              </w:rPr>
              <w:t>Percent</w:t>
            </w:r>
          </w:p>
        </w:tc>
        <w:tc>
          <w:tcPr>
            <w:tcW w:w="990" w:type="dxa"/>
          </w:tcPr>
          <w:p>
            <w:pPr>
              <w:pStyle w:val="TableParagraph"/>
              <w:spacing w:line="257" w:lineRule="exact"/>
              <w:rPr>
                <w:b/>
                <w:sz w:val="22"/>
              </w:rPr>
            </w:pPr>
            <w:r>
              <w:rPr>
                <w:b/>
                <w:spacing w:val="-4"/>
                <w:sz w:val="22"/>
              </w:rPr>
              <w:t>Grade</w:t>
            </w:r>
          </w:p>
        </w:tc>
        <w:tc>
          <w:tcPr>
            <w:tcW w:w="1170" w:type="dxa"/>
          </w:tcPr>
          <w:p>
            <w:pPr>
              <w:pStyle w:val="TableParagraph"/>
              <w:spacing w:line="258" w:lineRule="exact"/>
              <w:ind w:right="400"/>
              <w:rPr>
                <w:b/>
                <w:sz w:val="22"/>
              </w:rPr>
            </w:pPr>
            <w:r>
              <w:rPr>
                <w:b/>
                <w:spacing w:val="-4"/>
                <w:sz w:val="22"/>
              </w:rPr>
              <w:t>Grade </w:t>
            </w:r>
            <w:r>
              <w:rPr>
                <w:b/>
                <w:spacing w:val="-2"/>
                <w:sz w:val="22"/>
              </w:rPr>
              <w:t>Points</w:t>
            </w:r>
          </w:p>
        </w:tc>
      </w:tr>
      <w:tr>
        <w:trPr>
          <w:trHeight w:val="258" w:hRule="atLeast"/>
        </w:trPr>
        <w:tc>
          <w:tcPr>
            <w:tcW w:w="1350" w:type="dxa"/>
          </w:tcPr>
          <w:p>
            <w:pPr>
              <w:pStyle w:val="TableParagraph"/>
              <w:ind w:left="107"/>
              <w:rPr>
                <w:sz w:val="22"/>
              </w:rPr>
            </w:pPr>
            <w:r>
              <w:rPr>
                <w:color w:val="006FC0"/>
                <w:sz w:val="22"/>
              </w:rPr>
              <w:t>93.4</w:t>
            </w:r>
            <w:r>
              <w:rPr>
                <w:color w:val="006FC0"/>
                <w:spacing w:val="-4"/>
                <w:sz w:val="22"/>
              </w:rPr>
              <w:t> </w:t>
            </w:r>
            <w:r>
              <w:rPr>
                <w:color w:val="006FC0"/>
                <w:sz w:val="22"/>
              </w:rPr>
              <w:t>-</w:t>
            </w:r>
            <w:r>
              <w:rPr>
                <w:color w:val="006FC0"/>
                <w:spacing w:val="-2"/>
                <w:sz w:val="22"/>
              </w:rPr>
              <w:t> </w:t>
            </w:r>
            <w:r>
              <w:rPr>
                <w:color w:val="006FC0"/>
                <w:spacing w:val="-5"/>
                <w:sz w:val="22"/>
              </w:rPr>
              <w:t>100</w:t>
            </w:r>
          </w:p>
        </w:tc>
        <w:tc>
          <w:tcPr>
            <w:tcW w:w="990" w:type="dxa"/>
          </w:tcPr>
          <w:p>
            <w:pPr>
              <w:pStyle w:val="TableParagraph"/>
              <w:rPr>
                <w:sz w:val="22"/>
              </w:rPr>
            </w:pPr>
            <w:r>
              <w:rPr>
                <w:color w:val="006FC0"/>
                <w:spacing w:val="-10"/>
                <w:sz w:val="22"/>
              </w:rPr>
              <w:t>A</w:t>
            </w:r>
          </w:p>
        </w:tc>
        <w:tc>
          <w:tcPr>
            <w:tcW w:w="1170" w:type="dxa"/>
          </w:tcPr>
          <w:p>
            <w:pPr>
              <w:pStyle w:val="TableParagraph"/>
              <w:rPr>
                <w:sz w:val="22"/>
              </w:rPr>
            </w:pPr>
            <w:r>
              <w:rPr>
                <w:color w:val="006FC0"/>
                <w:spacing w:val="-4"/>
                <w:sz w:val="22"/>
              </w:rPr>
              <w:t>4.00</w:t>
            </w:r>
          </w:p>
        </w:tc>
      </w:tr>
      <w:tr>
        <w:trPr>
          <w:trHeight w:val="257" w:hRule="atLeast"/>
        </w:trPr>
        <w:tc>
          <w:tcPr>
            <w:tcW w:w="1350" w:type="dxa"/>
          </w:tcPr>
          <w:p>
            <w:pPr>
              <w:pStyle w:val="TableParagraph"/>
              <w:ind w:left="107"/>
              <w:rPr>
                <w:sz w:val="22"/>
              </w:rPr>
            </w:pPr>
            <w:r>
              <w:rPr>
                <w:color w:val="006FC0"/>
                <w:sz w:val="22"/>
              </w:rPr>
              <w:t>90.0</w:t>
            </w:r>
            <w:r>
              <w:rPr>
                <w:color w:val="006FC0"/>
                <w:spacing w:val="-4"/>
                <w:sz w:val="22"/>
              </w:rPr>
              <w:t> </w:t>
            </w:r>
            <w:r>
              <w:rPr>
                <w:color w:val="006FC0"/>
                <w:sz w:val="22"/>
              </w:rPr>
              <w:t>-</w:t>
            </w:r>
            <w:r>
              <w:rPr>
                <w:color w:val="006FC0"/>
                <w:spacing w:val="-2"/>
                <w:sz w:val="22"/>
              </w:rPr>
              <w:t> </w:t>
            </w:r>
            <w:r>
              <w:rPr>
                <w:color w:val="006FC0"/>
                <w:spacing w:val="-4"/>
                <w:sz w:val="22"/>
              </w:rPr>
              <w:t>93.3</w:t>
            </w:r>
          </w:p>
        </w:tc>
        <w:tc>
          <w:tcPr>
            <w:tcW w:w="990" w:type="dxa"/>
          </w:tcPr>
          <w:p>
            <w:pPr>
              <w:pStyle w:val="TableParagraph"/>
              <w:rPr>
                <w:sz w:val="22"/>
              </w:rPr>
            </w:pPr>
            <w:r>
              <w:rPr>
                <w:color w:val="006FC0"/>
                <w:spacing w:val="-5"/>
                <w:sz w:val="22"/>
              </w:rPr>
              <w:t>A-</w:t>
            </w:r>
          </w:p>
        </w:tc>
        <w:tc>
          <w:tcPr>
            <w:tcW w:w="1170" w:type="dxa"/>
          </w:tcPr>
          <w:p>
            <w:pPr>
              <w:pStyle w:val="TableParagraph"/>
              <w:rPr>
                <w:sz w:val="22"/>
              </w:rPr>
            </w:pPr>
            <w:r>
              <w:rPr>
                <w:color w:val="006FC0"/>
                <w:spacing w:val="-4"/>
                <w:sz w:val="22"/>
              </w:rPr>
              <w:t>3.67</w:t>
            </w:r>
          </w:p>
        </w:tc>
      </w:tr>
      <w:tr>
        <w:trPr>
          <w:trHeight w:val="257" w:hRule="atLeast"/>
        </w:trPr>
        <w:tc>
          <w:tcPr>
            <w:tcW w:w="1350" w:type="dxa"/>
          </w:tcPr>
          <w:p>
            <w:pPr>
              <w:pStyle w:val="TableParagraph"/>
              <w:ind w:left="107"/>
              <w:rPr>
                <w:sz w:val="22"/>
              </w:rPr>
            </w:pPr>
            <w:r>
              <w:rPr>
                <w:color w:val="006FC0"/>
                <w:sz w:val="22"/>
              </w:rPr>
              <w:t>86.7</w:t>
            </w:r>
            <w:r>
              <w:rPr>
                <w:color w:val="006FC0"/>
                <w:spacing w:val="-4"/>
                <w:sz w:val="22"/>
              </w:rPr>
              <w:t> </w:t>
            </w:r>
            <w:r>
              <w:rPr>
                <w:color w:val="006FC0"/>
                <w:sz w:val="22"/>
              </w:rPr>
              <w:t>-</w:t>
            </w:r>
            <w:r>
              <w:rPr>
                <w:color w:val="006FC0"/>
                <w:spacing w:val="-2"/>
                <w:sz w:val="22"/>
              </w:rPr>
              <w:t> </w:t>
            </w:r>
            <w:r>
              <w:rPr>
                <w:color w:val="006FC0"/>
                <w:spacing w:val="-4"/>
                <w:sz w:val="22"/>
              </w:rPr>
              <w:t>89.9</w:t>
            </w:r>
          </w:p>
        </w:tc>
        <w:tc>
          <w:tcPr>
            <w:tcW w:w="990" w:type="dxa"/>
          </w:tcPr>
          <w:p>
            <w:pPr>
              <w:pStyle w:val="TableParagraph"/>
              <w:rPr>
                <w:sz w:val="22"/>
              </w:rPr>
            </w:pPr>
            <w:r>
              <w:rPr>
                <w:color w:val="006FC0"/>
                <w:spacing w:val="-5"/>
                <w:sz w:val="22"/>
              </w:rPr>
              <w:t>B+</w:t>
            </w:r>
          </w:p>
        </w:tc>
        <w:tc>
          <w:tcPr>
            <w:tcW w:w="1170" w:type="dxa"/>
          </w:tcPr>
          <w:p>
            <w:pPr>
              <w:pStyle w:val="TableParagraph"/>
              <w:rPr>
                <w:sz w:val="22"/>
              </w:rPr>
            </w:pPr>
            <w:r>
              <w:rPr>
                <w:color w:val="006FC0"/>
                <w:spacing w:val="-4"/>
                <w:sz w:val="22"/>
              </w:rPr>
              <w:t>3.33</w:t>
            </w:r>
          </w:p>
        </w:tc>
      </w:tr>
      <w:tr>
        <w:trPr>
          <w:trHeight w:val="257" w:hRule="atLeast"/>
        </w:trPr>
        <w:tc>
          <w:tcPr>
            <w:tcW w:w="1350" w:type="dxa"/>
          </w:tcPr>
          <w:p>
            <w:pPr>
              <w:pStyle w:val="TableParagraph"/>
              <w:ind w:left="107"/>
              <w:rPr>
                <w:sz w:val="22"/>
              </w:rPr>
            </w:pPr>
            <w:r>
              <w:rPr>
                <w:color w:val="006FC0"/>
                <w:sz w:val="22"/>
              </w:rPr>
              <w:t>83.4</w:t>
            </w:r>
            <w:r>
              <w:rPr>
                <w:color w:val="006FC0"/>
                <w:spacing w:val="-4"/>
                <w:sz w:val="22"/>
              </w:rPr>
              <w:t> </w:t>
            </w:r>
            <w:r>
              <w:rPr>
                <w:color w:val="006FC0"/>
                <w:sz w:val="22"/>
              </w:rPr>
              <w:t>-</w:t>
            </w:r>
            <w:r>
              <w:rPr>
                <w:color w:val="006FC0"/>
                <w:spacing w:val="-2"/>
                <w:sz w:val="22"/>
              </w:rPr>
              <w:t> </w:t>
            </w:r>
            <w:r>
              <w:rPr>
                <w:color w:val="006FC0"/>
                <w:spacing w:val="-4"/>
                <w:sz w:val="22"/>
              </w:rPr>
              <w:t>86.6</w:t>
            </w:r>
          </w:p>
        </w:tc>
        <w:tc>
          <w:tcPr>
            <w:tcW w:w="990" w:type="dxa"/>
          </w:tcPr>
          <w:p>
            <w:pPr>
              <w:pStyle w:val="TableParagraph"/>
              <w:rPr>
                <w:sz w:val="22"/>
              </w:rPr>
            </w:pPr>
            <w:r>
              <w:rPr>
                <w:color w:val="006FC0"/>
                <w:spacing w:val="-10"/>
                <w:sz w:val="22"/>
              </w:rPr>
              <w:t>B</w:t>
            </w:r>
          </w:p>
        </w:tc>
        <w:tc>
          <w:tcPr>
            <w:tcW w:w="1170" w:type="dxa"/>
          </w:tcPr>
          <w:p>
            <w:pPr>
              <w:pStyle w:val="TableParagraph"/>
              <w:rPr>
                <w:sz w:val="22"/>
              </w:rPr>
            </w:pPr>
            <w:r>
              <w:rPr>
                <w:color w:val="006FC0"/>
                <w:spacing w:val="-4"/>
                <w:sz w:val="22"/>
              </w:rPr>
              <w:t>3.00</w:t>
            </w:r>
          </w:p>
        </w:tc>
      </w:tr>
      <w:tr>
        <w:trPr>
          <w:trHeight w:val="258" w:hRule="atLeast"/>
        </w:trPr>
        <w:tc>
          <w:tcPr>
            <w:tcW w:w="1350" w:type="dxa"/>
          </w:tcPr>
          <w:p>
            <w:pPr>
              <w:pStyle w:val="TableParagraph"/>
              <w:ind w:left="107"/>
              <w:rPr>
                <w:sz w:val="22"/>
              </w:rPr>
            </w:pPr>
            <w:r>
              <w:rPr>
                <w:color w:val="006FC0"/>
                <w:sz w:val="22"/>
              </w:rPr>
              <w:t>80.0</w:t>
            </w:r>
            <w:r>
              <w:rPr>
                <w:color w:val="006FC0"/>
                <w:spacing w:val="-4"/>
                <w:sz w:val="22"/>
              </w:rPr>
              <w:t> </w:t>
            </w:r>
            <w:r>
              <w:rPr>
                <w:color w:val="006FC0"/>
                <w:sz w:val="22"/>
              </w:rPr>
              <w:t>-</w:t>
            </w:r>
            <w:r>
              <w:rPr>
                <w:color w:val="006FC0"/>
                <w:spacing w:val="-2"/>
                <w:sz w:val="22"/>
              </w:rPr>
              <w:t> </w:t>
            </w:r>
            <w:r>
              <w:rPr>
                <w:color w:val="006FC0"/>
                <w:spacing w:val="-4"/>
                <w:sz w:val="22"/>
              </w:rPr>
              <w:t>83.3</w:t>
            </w:r>
          </w:p>
        </w:tc>
        <w:tc>
          <w:tcPr>
            <w:tcW w:w="990" w:type="dxa"/>
          </w:tcPr>
          <w:p>
            <w:pPr>
              <w:pStyle w:val="TableParagraph"/>
              <w:rPr>
                <w:sz w:val="22"/>
              </w:rPr>
            </w:pPr>
            <w:r>
              <w:rPr>
                <w:color w:val="006FC0"/>
                <w:spacing w:val="-5"/>
                <w:sz w:val="22"/>
              </w:rPr>
              <w:t>B-</w:t>
            </w:r>
          </w:p>
        </w:tc>
        <w:tc>
          <w:tcPr>
            <w:tcW w:w="1170" w:type="dxa"/>
          </w:tcPr>
          <w:p>
            <w:pPr>
              <w:pStyle w:val="TableParagraph"/>
              <w:rPr>
                <w:sz w:val="22"/>
              </w:rPr>
            </w:pPr>
            <w:r>
              <w:rPr>
                <w:color w:val="006FC0"/>
                <w:spacing w:val="-4"/>
                <w:sz w:val="22"/>
              </w:rPr>
              <w:t>2.67</w:t>
            </w:r>
          </w:p>
        </w:tc>
      </w:tr>
      <w:tr>
        <w:trPr>
          <w:trHeight w:val="257" w:hRule="atLeast"/>
        </w:trPr>
        <w:tc>
          <w:tcPr>
            <w:tcW w:w="1350" w:type="dxa"/>
          </w:tcPr>
          <w:p>
            <w:pPr>
              <w:pStyle w:val="TableParagraph"/>
              <w:ind w:left="107"/>
              <w:rPr>
                <w:sz w:val="22"/>
              </w:rPr>
            </w:pPr>
            <w:r>
              <w:rPr>
                <w:color w:val="006FC0"/>
                <w:sz w:val="22"/>
              </w:rPr>
              <w:t>76.7</w:t>
            </w:r>
            <w:r>
              <w:rPr>
                <w:color w:val="006FC0"/>
                <w:spacing w:val="-4"/>
                <w:sz w:val="22"/>
              </w:rPr>
              <w:t> </w:t>
            </w:r>
            <w:r>
              <w:rPr>
                <w:color w:val="006FC0"/>
                <w:sz w:val="22"/>
              </w:rPr>
              <w:t>-</w:t>
            </w:r>
            <w:r>
              <w:rPr>
                <w:color w:val="006FC0"/>
                <w:spacing w:val="-2"/>
                <w:sz w:val="22"/>
              </w:rPr>
              <w:t> </w:t>
            </w:r>
            <w:r>
              <w:rPr>
                <w:color w:val="006FC0"/>
                <w:spacing w:val="-4"/>
                <w:sz w:val="22"/>
              </w:rPr>
              <w:t>79.9</w:t>
            </w:r>
          </w:p>
        </w:tc>
        <w:tc>
          <w:tcPr>
            <w:tcW w:w="990" w:type="dxa"/>
          </w:tcPr>
          <w:p>
            <w:pPr>
              <w:pStyle w:val="TableParagraph"/>
              <w:rPr>
                <w:sz w:val="22"/>
              </w:rPr>
            </w:pPr>
            <w:r>
              <w:rPr>
                <w:color w:val="006FC0"/>
                <w:spacing w:val="-5"/>
                <w:sz w:val="22"/>
              </w:rPr>
              <w:t>C+</w:t>
            </w:r>
          </w:p>
        </w:tc>
        <w:tc>
          <w:tcPr>
            <w:tcW w:w="1170" w:type="dxa"/>
          </w:tcPr>
          <w:p>
            <w:pPr>
              <w:pStyle w:val="TableParagraph"/>
              <w:rPr>
                <w:sz w:val="22"/>
              </w:rPr>
            </w:pPr>
            <w:r>
              <w:rPr>
                <w:color w:val="006FC0"/>
                <w:spacing w:val="-4"/>
                <w:sz w:val="22"/>
              </w:rPr>
              <w:t>2.33</w:t>
            </w:r>
          </w:p>
        </w:tc>
      </w:tr>
      <w:tr>
        <w:trPr>
          <w:trHeight w:val="257" w:hRule="atLeast"/>
        </w:trPr>
        <w:tc>
          <w:tcPr>
            <w:tcW w:w="1350" w:type="dxa"/>
          </w:tcPr>
          <w:p>
            <w:pPr>
              <w:pStyle w:val="TableParagraph"/>
              <w:ind w:left="107"/>
              <w:rPr>
                <w:sz w:val="22"/>
              </w:rPr>
            </w:pPr>
            <w:r>
              <w:rPr>
                <w:color w:val="006FC0"/>
                <w:sz w:val="22"/>
              </w:rPr>
              <w:t>73.4</w:t>
            </w:r>
            <w:r>
              <w:rPr>
                <w:color w:val="006FC0"/>
                <w:spacing w:val="-4"/>
                <w:sz w:val="22"/>
              </w:rPr>
              <w:t> </w:t>
            </w:r>
            <w:r>
              <w:rPr>
                <w:color w:val="006FC0"/>
                <w:sz w:val="22"/>
              </w:rPr>
              <w:t>-</w:t>
            </w:r>
            <w:r>
              <w:rPr>
                <w:color w:val="006FC0"/>
                <w:spacing w:val="-2"/>
                <w:sz w:val="22"/>
              </w:rPr>
              <w:t> </w:t>
            </w:r>
            <w:r>
              <w:rPr>
                <w:color w:val="006FC0"/>
                <w:spacing w:val="-4"/>
                <w:sz w:val="22"/>
              </w:rPr>
              <w:t>76.6</w:t>
            </w:r>
          </w:p>
        </w:tc>
        <w:tc>
          <w:tcPr>
            <w:tcW w:w="990" w:type="dxa"/>
          </w:tcPr>
          <w:p>
            <w:pPr>
              <w:pStyle w:val="TableParagraph"/>
              <w:rPr>
                <w:sz w:val="22"/>
              </w:rPr>
            </w:pPr>
            <w:r>
              <w:rPr>
                <w:color w:val="006FC0"/>
                <w:spacing w:val="-10"/>
                <w:sz w:val="22"/>
              </w:rPr>
              <w:t>C</w:t>
            </w:r>
          </w:p>
        </w:tc>
        <w:tc>
          <w:tcPr>
            <w:tcW w:w="1170" w:type="dxa"/>
          </w:tcPr>
          <w:p>
            <w:pPr>
              <w:pStyle w:val="TableParagraph"/>
              <w:rPr>
                <w:sz w:val="22"/>
              </w:rPr>
            </w:pPr>
            <w:r>
              <w:rPr>
                <w:color w:val="006FC0"/>
                <w:spacing w:val="-4"/>
                <w:sz w:val="22"/>
              </w:rPr>
              <w:t>2.00</w:t>
            </w:r>
          </w:p>
        </w:tc>
      </w:tr>
      <w:tr>
        <w:trPr>
          <w:trHeight w:val="257" w:hRule="atLeast"/>
        </w:trPr>
        <w:tc>
          <w:tcPr>
            <w:tcW w:w="1350" w:type="dxa"/>
          </w:tcPr>
          <w:p>
            <w:pPr>
              <w:pStyle w:val="TableParagraph"/>
              <w:ind w:left="107"/>
              <w:rPr>
                <w:sz w:val="22"/>
              </w:rPr>
            </w:pPr>
            <w:r>
              <w:rPr>
                <w:color w:val="006FC0"/>
                <w:sz w:val="22"/>
              </w:rPr>
              <w:t>70.0</w:t>
            </w:r>
            <w:r>
              <w:rPr>
                <w:color w:val="006FC0"/>
                <w:spacing w:val="-4"/>
                <w:sz w:val="22"/>
              </w:rPr>
              <w:t> </w:t>
            </w:r>
            <w:r>
              <w:rPr>
                <w:color w:val="006FC0"/>
                <w:sz w:val="22"/>
              </w:rPr>
              <w:t>-</w:t>
            </w:r>
            <w:r>
              <w:rPr>
                <w:color w:val="006FC0"/>
                <w:spacing w:val="-2"/>
                <w:sz w:val="22"/>
              </w:rPr>
              <w:t> </w:t>
            </w:r>
            <w:r>
              <w:rPr>
                <w:color w:val="006FC0"/>
                <w:spacing w:val="-4"/>
                <w:sz w:val="22"/>
              </w:rPr>
              <w:t>73.3</w:t>
            </w:r>
          </w:p>
        </w:tc>
        <w:tc>
          <w:tcPr>
            <w:tcW w:w="990" w:type="dxa"/>
          </w:tcPr>
          <w:p>
            <w:pPr>
              <w:pStyle w:val="TableParagraph"/>
              <w:rPr>
                <w:sz w:val="22"/>
              </w:rPr>
            </w:pPr>
            <w:r>
              <w:rPr>
                <w:color w:val="006FC0"/>
                <w:spacing w:val="-5"/>
                <w:sz w:val="22"/>
              </w:rPr>
              <w:t>C-</w:t>
            </w:r>
          </w:p>
        </w:tc>
        <w:tc>
          <w:tcPr>
            <w:tcW w:w="1170" w:type="dxa"/>
          </w:tcPr>
          <w:p>
            <w:pPr>
              <w:pStyle w:val="TableParagraph"/>
              <w:rPr>
                <w:sz w:val="22"/>
              </w:rPr>
            </w:pPr>
            <w:r>
              <w:rPr>
                <w:color w:val="006FC0"/>
                <w:spacing w:val="-4"/>
                <w:sz w:val="22"/>
              </w:rPr>
              <w:t>1.67</w:t>
            </w:r>
          </w:p>
        </w:tc>
      </w:tr>
      <w:tr>
        <w:trPr>
          <w:trHeight w:val="258" w:hRule="atLeast"/>
        </w:trPr>
        <w:tc>
          <w:tcPr>
            <w:tcW w:w="1350" w:type="dxa"/>
          </w:tcPr>
          <w:p>
            <w:pPr>
              <w:pStyle w:val="TableParagraph"/>
              <w:ind w:left="107"/>
              <w:rPr>
                <w:sz w:val="22"/>
              </w:rPr>
            </w:pPr>
            <w:r>
              <w:rPr>
                <w:color w:val="006FC0"/>
                <w:sz w:val="22"/>
              </w:rPr>
              <w:t>66.7</w:t>
            </w:r>
            <w:r>
              <w:rPr>
                <w:color w:val="006FC0"/>
                <w:spacing w:val="-4"/>
                <w:sz w:val="22"/>
              </w:rPr>
              <w:t> </w:t>
            </w:r>
            <w:r>
              <w:rPr>
                <w:color w:val="006FC0"/>
                <w:sz w:val="22"/>
              </w:rPr>
              <w:t>-</w:t>
            </w:r>
            <w:r>
              <w:rPr>
                <w:color w:val="006FC0"/>
                <w:spacing w:val="-2"/>
                <w:sz w:val="22"/>
              </w:rPr>
              <w:t> </w:t>
            </w:r>
            <w:r>
              <w:rPr>
                <w:color w:val="006FC0"/>
                <w:spacing w:val="-4"/>
                <w:sz w:val="22"/>
              </w:rPr>
              <w:t>69.9</w:t>
            </w:r>
          </w:p>
        </w:tc>
        <w:tc>
          <w:tcPr>
            <w:tcW w:w="990" w:type="dxa"/>
          </w:tcPr>
          <w:p>
            <w:pPr>
              <w:pStyle w:val="TableParagraph"/>
              <w:rPr>
                <w:sz w:val="22"/>
              </w:rPr>
            </w:pPr>
            <w:r>
              <w:rPr>
                <w:color w:val="006FC0"/>
                <w:spacing w:val="-5"/>
                <w:sz w:val="22"/>
              </w:rPr>
              <w:t>D+</w:t>
            </w:r>
          </w:p>
        </w:tc>
        <w:tc>
          <w:tcPr>
            <w:tcW w:w="1170" w:type="dxa"/>
          </w:tcPr>
          <w:p>
            <w:pPr>
              <w:pStyle w:val="TableParagraph"/>
              <w:rPr>
                <w:sz w:val="22"/>
              </w:rPr>
            </w:pPr>
            <w:r>
              <w:rPr>
                <w:color w:val="006FC0"/>
                <w:spacing w:val="-4"/>
                <w:sz w:val="22"/>
              </w:rPr>
              <w:t>1.33</w:t>
            </w:r>
          </w:p>
        </w:tc>
      </w:tr>
      <w:tr>
        <w:trPr>
          <w:trHeight w:val="257" w:hRule="atLeast"/>
        </w:trPr>
        <w:tc>
          <w:tcPr>
            <w:tcW w:w="1350" w:type="dxa"/>
          </w:tcPr>
          <w:p>
            <w:pPr>
              <w:pStyle w:val="TableParagraph"/>
              <w:ind w:left="107"/>
              <w:rPr>
                <w:sz w:val="22"/>
              </w:rPr>
            </w:pPr>
            <w:r>
              <w:rPr>
                <w:color w:val="006FC0"/>
                <w:sz w:val="22"/>
              </w:rPr>
              <w:t>63.4</w:t>
            </w:r>
            <w:r>
              <w:rPr>
                <w:color w:val="006FC0"/>
                <w:spacing w:val="-4"/>
                <w:sz w:val="22"/>
              </w:rPr>
              <w:t> </w:t>
            </w:r>
            <w:r>
              <w:rPr>
                <w:color w:val="006FC0"/>
                <w:sz w:val="22"/>
              </w:rPr>
              <w:t>-</w:t>
            </w:r>
            <w:r>
              <w:rPr>
                <w:color w:val="006FC0"/>
                <w:spacing w:val="-2"/>
                <w:sz w:val="22"/>
              </w:rPr>
              <w:t> </w:t>
            </w:r>
            <w:r>
              <w:rPr>
                <w:color w:val="006FC0"/>
                <w:spacing w:val="-4"/>
                <w:sz w:val="22"/>
              </w:rPr>
              <w:t>66.6</w:t>
            </w:r>
          </w:p>
        </w:tc>
        <w:tc>
          <w:tcPr>
            <w:tcW w:w="990" w:type="dxa"/>
          </w:tcPr>
          <w:p>
            <w:pPr>
              <w:pStyle w:val="TableParagraph"/>
              <w:rPr>
                <w:sz w:val="22"/>
              </w:rPr>
            </w:pPr>
            <w:r>
              <w:rPr>
                <w:color w:val="006FC0"/>
                <w:spacing w:val="-10"/>
                <w:sz w:val="22"/>
              </w:rPr>
              <w:t>D</w:t>
            </w:r>
          </w:p>
        </w:tc>
        <w:tc>
          <w:tcPr>
            <w:tcW w:w="1170" w:type="dxa"/>
          </w:tcPr>
          <w:p>
            <w:pPr>
              <w:pStyle w:val="TableParagraph"/>
              <w:rPr>
                <w:sz w:val="22"/>
              </w:rPr>
            </w:pPr>
            <w:r>
              <w:rPr>
                <w:color w:val="006FC0"/>
                <w:spacing w:val="-4"/>
                <w:sz w:val="22"/>
              </w:rPr>
              <w:t>1.00</w:t>
            </w:r>
          </w:p>
        </w:tc>
      </w:tr>
      <w:tr>
        <w:trPr>
          <w:trHeight w:val="257" w:hRule="atLeast"/>
        </w:trPr>
        <w:tc>
          <w:tcPr>
            <w:tcW w:w="1350" w:type="dxa"/>
          </w:tcPr>
          <w:p>
            <w:pPr>
              <w:pStyle w:val="TableParagraph"/>
              <w:ind w:left="107"/>
              <w:rPr>
                <w:sz w:val="22"/>
              </w:rPr>
            </w:pPr>
            <w:r>
              <w:rPr>
                <w:color w:val="006FC0"/>
                <w:sz w:val="22"/>
              </w:rPr>
              <w:t>60.0</w:t>
            </w:r>
            <w:r>
              <w:rPr>
                <w:color w:val="006FC0"/>
                <w:spacing w:val="-4"/>
                <w:sz w:val="22"/>
              </w:rPr>
              <w:t> </w:t>
            </w:r>
            <w:r>
              <w:rPr>
                <w:color w:val="006FC0"/>
                <w:sz w:val="22"/>
              </w:rPr>
              <w:t>-</w:t>
            </w:r>
            <w:r>
              <w:rPr>
                <w:color w:val="006FC0"/>
                <w:spacing w:val="-2"/>
                <w:sz w:val="22"/>
              </w:rPr>
              <w:t> </w:t>
            </w:r>
            <w:r>
              <w:rPr>
                <w:color w:val="006FC0"/>
                <w:spacing w:val="-4"/>
                <w:sz w:val="22"/>
              </w:rPr>
              <w:t>63.3</w:t>
            </w:r>
          </w:p>
        </w:tc>
        <w:tc>
          <w:tcPr>
            <w:tcW w:w="990" w:type="dxa"/>
          </w:tcPr>
          <w:p>
            <w:pPr>
              <w:pStyle w:val="TableParagraph"/>
              <w:rPr>
                <w:sz w:val="22"/>
              </w:rPr>
            </w:pPr>
            <w:r>
              <w:rPr>
                <w:color w:val="006FC0"/>
                <w:spacing w:val="-5"/>
                <w:sz w:val="22"/>
              </w:rPr>
              <w:t>D-</w:t>
            </w:r>
          </w:p>
        </w:tc>
        <w:tc>
          <w:tcPr>
            <w:tcW w:w="1170" w:type="dxa"/>
          </w:tcPr>
          <w:p>
            <w:pPr>
              <w:pStyle w:val="TableParagraph"/>
              <w:rPr>
                <w:sz w:val="22"/>
              </w:rPr>
            </w:pPr>
            <w:r>
              <w:rPr>
                <w:color w:val="006FC0"/>
                <w:spacing w:val="-4"/>
                <w:sz w:val="22"/>
              </w:rPr>
              <w:t>0.67</w:t>
            </w:r>
          </w:p>
        </w:tc>
      </w:tr>
      <w:tr>
        <w:trPr>
          <w:trHeight w:val="258" w:hRule="atLeast"/>
        </w:trPr>
        <w:tc>
          <w:tcPr>
            <w:tcW w:w="1350" w:type="dxa"/>
          </w:tcPr>
          <w:p>
            <w:pPr>
              <w:pStyle w:val="TableParagraph"/>
              <w:ind w:left="107"/>
              <w:rPr>
                <w:sz w:val="22"/>
              </w:rPr>
            </w:pPr>
            <w:r>
              <w:rPr>
                <w:color w:val="006FC0"/>
                <w:sz w:val="22"/>
              </w:rPr>
              <w:t>0</w:t>
            </w:r>
            <w:r>
              <w:rPr>
                <w:color w:val="006FC0"/>
                <w:spacing w:val="-2"/>
                <w:sz w:val="22"/>
              </w:rPr>
              <w:t> </w:t>
            </w:r>
            <w:r>
              <w:rPr>
                <w:color w:val="006FC0"/>
                <w:sz w:val="22"/>
              </w:rPr>
              <w:t>- </w:t>
            </w:r>
            <w:r>
              <w:rPr>
                <w:color w:val="006FC0"/>
                <w:spacing w:val="-4"/>
                <w:sz w:val="22"/>
              </w:rPr>
              <w:t>59.9</w:t>
            </w:r>
          </w:p>
        </w:tc>
        <w:tc>
          <w:tcPr>
            <w:tcW w:w="990" w:type="dxa"/>
          </w:tcPr>
          <w:p>
            <w:pPr>
              <w:pStyle w:val="TableParagraph"/>
              <w:rPr>
                <w:sz w:val="22"/>
              </w:rPr>
            </w:pPr>
            <w:r>
              <w:rPr>
                <w:color w:val="006FC0"/>
                <w:spacing w:val="-10"/>
                <w:sz w:val="22"/>
              </w:rPr>
              <w:t>E</w:t>
            </w:r>
          </w:p>
        </w:tc>
        <w:tc>
          <w:tcPr>
            <w:tcW w:w="1170" w:type="dxa"/>
          </w:tcPr>
          <w:p>
            <w:pPr>
              <w:pStyle w:val="TableParagraph"/>
              <w:rPr>
                <w:sz w:val="22"/>
              </w:rPr>
            </w:pPr>
            <w:r>
              <w:rPr>
                <w:color w:val="006FC0"/>
                <w:spacing w:val="-4"/>
                <w:sz w:val="22"/>
              </w:rPr>
              <w:t>0.00</w:t>
            </w:r>
          </w:p>
        </w:tc>
      </w:tr>
    </w:tbl>
    <w:p>
      <w:pPr>
        <w:pStyle w:val="TableParagraph"/>
        <w:spacing w:after="0"/>
        <w:rPr>
          <w:sz w:val="22"/>
        </w:rPr>
        <w:sectPr>
          <w:pgSz w:w="12240" w:h="15840"/>
          <w:pgMar w:header="0" w:footer="914" w:top="640" w:bottom="1180" w:left="360" w:right="360"/>
        </w:sectPr>
      </w:pPr>
    </w:p>
    <w:p>
      <w:pPr>
        <w:spacing w:before="79"/>
        <w:ind w:left="360" w:right="0" w:firstLine="0"/>
        <w:jc w:val="left"/>
        <w:rPr>
          <w:b/>
          <w:i/>
          <w:sz w:val="22"/>
        </w:rPr>
      </w:pPr>
      <w:r>
        <w:rPr>
          <w:b/>
          <w:i/>
          <w:sz w:val="22"/>
        </w:rPr>
        <w:t>Academic</w:t>
      </w:r>
      <w:r>
        <w:rPr>
          <w:b/>
          <w:i/>
          <w:spacing w:val="-10"/>
          <w:sz w:val="22"/>
        </w:rPr>
        <w:t> </w:t>
      </w:r>
      <w:r>
        <w:rPr>
          <w:b/>
          <w:i/>
          <w:sz w:val="22"/>
        </w:rPr>
        <w:t>Policies</w:t>
      </w:r>
      <w:r>
        <w:rPr>
          <w:b/>
          <w:i/>
          <w:spacing w:val="-11"/>
          <w:sz w:val="22"/>
        </w:rPr>
        <w:t> </w:t>
      </w:r>
      <w:r>
        <w:rPr>
          <w:b/>
          <w:i/>
          <w:sz w:val="22"/>
        </w:rPr>
        <w:t>&amp;</w:t>
      </w:r>
      <w:r>
        <w:rPr>
          <w:b/>
          <w:i/>
          <w:spacing w:val="-11"/>
          <w:sz w:val="22"/>
        </w:rPr>
        <w:t> </w:t>
      </w:r>
      <w:r>
        <w:rPr>
          <w:b/>
          <w:i/>
          <w:spacing w:val="-2"/>
          <w:sz w:val="22"/>
        </w:rPr>
        <w:t>Resources</w:t>
      </w:r>
    </w:p>
    <w:p>
      <w:pPr>
        <w:pStyle w:val="BodyText"/>
        <w:spacing w:before="1"/>
        <w:ind w:right="367"/>
      </w:pPr>
      <w:r>
        <w:rPr/>
        <w:t>To support consistent and accessible communication of university-wide student resources, instructors must include</w:t>
      </w:r>
      <w:r>
        <w:rPr>
          <w:spacing w:val="-5"/>
        </w:rPr>
        <w:t> </w:t>
      </w:r>
      <w:r>
        <w:rPr/>
        <w:t>this</w:t>
      </w:r>
      <w:r>
        <w:rPr>
          <w:spacing w:val="-5"/>
        </w:rPr>
        <w:t> </w:t>
      </w:r>
      <w:r>
        <w:rPr/>
        <w:t>link</w:t>
      </w:r>
      <w:r>
        <w:rPr>
          <w:spacing w:val="-5"/>
        </w:rPr>
        <w:t> </w:t>
      </w:r>
      <w:r>
        <w:rPr/>
        <w:t>to</w:t>
      </w:r>
      <w:r>
        <w:rPr>
          <w:spacing w:val="-4"/>
        </w:rPr>
        <w:t> </w:t>
      </w:r>
      <w:r>
        <w:rPr/>
        <w:t>academic</w:t>
      </w:r>
      <w:r>
        <w:rPr>
          <w:spacing w:val="-5"/>
        </w:rPr>
        <w:t> </w:t>
      </w:r>
      <w:r>
        <w:rPr/>
        <w:t>policies</w:t>
      </w:r>
      <w:r>
        <w:rPr>
          <w:spacing w:val="-4"/>
        </w:rPr>
        <w:t> </w:t>
      </w:r>
      <w:r>
        <w:rPr/>
        <w:t>and</w:t>
      </w:r>
      <w:r>
        <w:rPr>
          <w:spacing w:val="-5"/>
        </w:rPr>
        <w:t> </w:t>
      </w:r>
      <w:r>
        <w:rPr/>
        <w:t>campus</w:t>
      </w:r>
      <w:r>
        <w:rPr>
          <w:spacing w:val="-3"/>
        </w:rPr>
        <w:t> </w:t>
      </w:r>
      <w:r>
        <w:rPr/>
        <w:t>resources:</w:t>
      </w:r>
      <w:r>
        <w:rPr>
          <w:spacing w:val="-3"/>
        </w:rPr>
        <w:t> </w:t>
      </w:r>
      <w:hyperlink r:id="rId10">
        <w:r>
          <w:rPr>
            <w:color w:val="0000FF"/>
            <w:u w:val="single" w:color="0000FF"/>
          </w:rPr>
          <w:t>https://go.ufl.edu/syllabuspolicies</w:t>
        </w:r>
        <w:r>
          <w:rPr>
            <w:u w:val="none"/>
          </w:rPr>
          <w:t>.</w:t>
        </w:r>
      </w:hyperlink>
      <w:r>
        <w:rPr>
          <w:spacing w:val="-5"/>
          <w:u w:val="none"/>
        </w:rPr>
        <w:t> </w:t>
      </w:r>
      <w:r>
        <w:rPr>
          <w:u w:val="none"/>
        </w:rPr>
        <w:t>Instructor-specific guidelines for courses must accommodate these policies.</w:t>
      </w:r>
    </w:p>
    <w:p>
      <w:pPr>
        <w:pStyle w:val="BodyText"/>
        <w:ind w:left="0"/>
      </w:pPr>
    </w:p>
    <w:p>
      <w:pPr>
        <w:pStyle w:val="Heading2"/>
        <w:rPr>
          <w:i/>
        </w:rPr>
      </w:pPr>
      <w:r>
        <w:rPr>
          <w:i/>
        </w:rPr>
        <w:t>Commitment</w:t>
      </w:r>
      <w:r>
        <w:rPr>
          <w:i/>
          <w:spacing w:val="-9"/>
        </w:rPr>
        <w:t> </w:t>
      </w:r>
      <w:r>
        <w:rPr>
          <w:i/>
        </w:rPr>
        <w:t>to</w:t>
      </w:r>
      <w:r>
        <w:rPr>
          <w:i/>
          <w:spacing w:val="-9"/>
        </w:rPr>
        <w:t> </w:t>
      </w:r>
      <w:r>
        <w:rPr>
          <w:i/>
        </w:rPr>
        <w:t>a</w:t>
      </w:r>
      <w:r>
        <w:rPr>
          <w:i/>
          <w:spacing w:val="-9"/>
        </w:rPr>
        <w:t> </w:t>
      </w:r>
      <w:r>
        <w:rPr>
          <w:i/>
        </w:rPr>
        <w:t>Positive</w:t>
      </w:r>
      <w:r>
        <w:rPr>
          <w:i/>
          <w:spacing w:val="-8"/>
        </w:rPr>
        <w:t> </w:t>
      </w:r>
      <w:r>
        <w:rPr>
          <w:i/>
        </w:rPr>
        <w:t>Learning</w:t>
      </w:r>
      <w:r>
        <w:rPr>
          <w:i/>
          <w:spacing w:val="-7"/>
        </w:rPr>
        <w:t> </w:t>
      </w:r>
      <w:r>
        <w:rPr>
          <w:i/>
          <w:spacing w:val="-2"/>
        </w:rPr>
        <w:t>Environment</w:t>
      </w:r>
    </w:p>
    <w:p>
      <w:pPr>
        <w:pStyle w:val="BodyText"/>
        <w:spacing w:line="258" w:lineRule="exact"/>
      </w:pPr>
      <w:r>
        <w:rPr/>
        <w:t>The</w:t>
      </w:r>
      <w:r>
        <w:rPr>
          <w:spacing w:val="55"/>
        </w:rPr>
        <w:t> </w:t>
      </w:r>
      <w:r>
        <w:rPr/>
        <w:t>Herbert</w:t>
      </w:r>
      <w:r>
        <w:rPr>
          <w:spacing w:val="54"/>
        </w:rPr>
        <w:t> </w:t>
      </w:r>
      <w:r>
        <w:rPr/>
        <w:t>Wertheim</w:t>
      </w:r>
      <w:r>
        <w:rPr>
          <w:spacing w:val="55"/>
        </w:rPr>
        <w:t> </w:t>
      </w:r>
      <w:r>
        <w:rPr/>
        <w:t>College</w:t>
      </w:r>
      <w:r>
        <w:rPr>
          <w:spacing w:val="55"/>
        </w:rPr>
        <w:t> </w:t>
      </w:r>
      <w:r>
        <w:rPr/>
        <w:t>of</w:t>
      </w:r>
      <w:r>
        <w:rPr>
          <w:spacing w:val="56"/>
        </w:rPr>
        <w:t> </w:t>
      </w:r>
      <w:r>
        <w:rPr/>
        <w:t>Engineering</w:t>
      </w:r>
      <w:r>
        <w:rPr>
          <w:spacing w:val="55"/>
        </w:rPr>
        <w:t> </w:t>
      </w:r>
      <w:r>
        <w:rPr/>
        <w:t>values</w:t>
      </w:r>
      <w:r>
        <w:rPr>
          <w:spacing w:val="55"/>
        </w:rPr>
        <w:t> </w:t>
      </w:r>
      <w:r>
        <w:rPr/>
        <w:t>varied</w:t>
      </w:r>
      <w:r>
        <w:rPr>
          <w:spacing w:val="55"/>
        </w:rPr>
        <w:t> </w:t>
      </w:r>
      <w:r>
        <w:rPr/>
        <w:t>perspectives</w:t>
      </w:r>
      <w:r>
        <w:rPr>
          <w:spacing w:val="55"/>
        </w:rPr>
        <w:t> </w:t>
      </w:r>
      <w:r>
        <w:rPr/>
        <w:t>and</w:t>
      </w:r>
      <w:r>
        <w:rPr>
          <w:spacing w:val="55"/>
        </w:rPr>
        <w:t> </w:t>
      </w:r>
      <w:r>
        <w:rPr/>
        <w:t>lived</w:t>
      </w:r>
      <w:r>
        <w:rPr>
          <w:spacing w:val="55"/>
        </w:rPr>
        <w:t> </w:t>
      </w:r>
      <w:r>
        <w:rPr/>
        <w:t>experiences</w:t>
      </w:r>
      <w:r>
        <w:rPr>
          <w:spacing w:val="54"/>
        </w:rPr>
        <w:t> </w:t>
      </w:r>
      <w:r>
        <w:rPr/>
        <w:t>within</w:t>
      </w:r>
      <w:r>
        <w:rPr>
          <w:spacing w:val="56"/>
        </w:rPr>
        <w:t> </w:t>
      </w:r>
      <w:r>
        <w:rPr>
          <w:spacing w:val="-5"/>
        </w:rPr>
        <w:t>our</w:t>
      </w:r>
    </w:p>
    <w:p>
      <w:pPr>
        <w:pStyle w:val="BodyText"/>
        <w:spacing w:line="258" w:lineRule="exact"/>
      </w:pPr>
      <w:r>
        <w:rPr/>
        <w:t>community</w:t>
      </w:r>
      <w:r>
        <w:rPr>
          <w:spacing w:val="-8"/>
        </w:rPr>
        <w:t> </w:t>
      </w:r>
      <w:r>
        <w:rPr/>
        <w:t>and</w:t>
      </w:r>
      <w:r>
        <w:rPr>
          <w:spacing w:val="-9"/>
        </w:rPr>
        <w:t> </w:t>
      </w:r>
      <w:r>
        <w:rPr/>
        <w:t>is</w:t>
      </w:r>
      <w:r>
        <w:rPr>
          <w:spacing w:val="-9"/>
        </w:rPr>
        <w:t> </w:t>
      </w:r>
      <w:r>
        <w:rPr/>
        <w:t>committed</w:t>
      </w:r>
      <w:r>
        <w:rPr>
          <w:spacing w:val="-9"/>
        </w:rPr>
        <w:t> </w:t>
      </w:r>
      <w:r>
        <w:rPr/>
        <w:t>to</w:t>
      </w:r>
      <w:r>
        <w:rPr>
          <w:spacing w:val="-8"/>
        </w:rPr>
        <w:t> </w:t>
      </w:r>
      <w:r>
        <w:rPr/>
        <w:t>supporting</w:t>
      </w:r>
      <w:r>
        <w:rPr>
          <w:spacing w:val="-9"/>
        </w:rPr>
        <w:t> </w:t>
      </w:r>
      <w:r>
        <w:rPr/>
        <w:t>the</w:t>
      </w:r>
      <w:r>
        <w:rPr>
          <w:spacing w:val="-9"/>
        </w:rPr>
        <w:t> </w:t>
      </w:r>
      <w:r>
        <w:rPr/>
        <w:t>University’s</w:t>
      </w:r>
      <w:r>
        <w:rPr>
          <w:spacing w:val="-8"/>
        </w:rPr>
        <w:t> </w:t>
      </w:r>
      <w:r>
        <w:rPr/>
        <w:t>core</w:t>
      </w:r>
      <w:r>
        <w:rPr>
          <w:spacing w:val="-9"/>
        </w:rPr>
        <w:t> </w:t>
      </w:r>
      <w:r>
        <w:rPr>
          <w:spacing w:val="-2"/>
        </w:rPr>
        <w:t>values.</w:t>
      </w:r>
    </w:p>
    <w:p>
      <w:pPr>
        <w:pStyle w:val="BodyText"/>
        <w:ind w:left="0"/>
      </w:pPr>
    </w:p>
    <w:p>
      <w:pPr>
        <w:pStyle w:val="BodyText"/>
      </w:pPr>
      <w:r>
        <w:rPr/>
        <w:t>If</w:t>
      </w:r>
      <w:r>
        <w:rPr>
          <w:spacing w:val="-7"/>
        </w:rPr>
        <w:t> </w:t>
      </w:r>
      <w:r>
        <w:rPr/>
        <w:t>you</w:t>
      </w:r>
      <w:r>
        <w:rPr>
          <w:spacing w:val="-5"/>
        </w:rPr>
        <w:t> </w:t>
      </w:r>
      <w:r>
        <w:rPr/>
        <w:t>feel</w:t>
      </w:r>
      <w:r>
        <w:rPr>
          <w:spacing w:val="-6"/>
        </w:rPr>
        <w:t> </w:t>
      </w:r>
      <w:r>
        <w:rPr/>
        <w:t>like</w:t>
      </w:r>
      <w:r>
        <w:rPr>
          <w:spacing w:val="-6"/>
        </w:rPr>
        <w:t> </w:t>
      </w:r>
      <w:r>
        <w:rPr/>
        <w:t>your</w:t>
      </w:r>
      <w:r>
        <w:rPr>
          <w:spacing w:val="-6"/>
        </w:rPr>
        <w:t> </w:t>
      </w:r>
      <w:r>
        <w:rPr/>
        <w:t>performance</w:t>
      </w:r>
      <w:r>
        <w:rPr>
          <w:spacing w:val="-5"/>
        </w:rPr>
        <w:t> </w:t>
      </w:r>
      <w:r>
        <w:rPr/>
        <w:t>in</w:t>
      </w:r>
      <w:r>
        <w:rPr>
          <w:spacing w:val="-6"/>
        </w:rPr>
        <w:t> </w:t>
      </w:r>
      <w:r>
        <w:rPr/>
        <w:t>class</w:t>
      </w:r>
      <w:r>
        <w:rPr>
          <w:spacing w:val="-6"/>
        </w:rPr>
        <w:t> </w:t>
      </w:r>
      <w:r>
        <w:rPr/>
        <w:t>is</w:t>
      </w:r>
      <w:r>
        <w:rPr>
          <w:spacing w:val="-6"/>
        </w:rPr>
        <w:t> </w:t>
      </w:r>
      <w:r>
        <w:rPr/>
        <w:t>being</w:t>
      </w:r>
      <w:r>
        <w:rPr>
          <w:spacing w:val="-7"/>
        </w:rPr>
        <w:t> </w:t>
      </w:r>
      <w:r>
        <w:rPr/>
        <w:t>impacted,</w:t>
      </w:r>
      <w:r>
        <w:rPr>
          <w:spacing w:val="-5"/>
        </w:rPr>
        <w:t> </w:t>
      </w:r>
      <w:r>
        <w:rPr/>
        <w:t>please</w:t>
      </w:r>
      <w:r>
        <w:rPr>
          <w:spacing w:val="-6"/>
        </w:rPr>
        <w:t> </w:t>
      </w:r>
      <w:r>
        <w:rPr/>
        <w:t>contact</w:t>
      </w:r>
      <w:r>
        <w:rPr>
          <w:spacing w:val="-5"/>
        </w:rPr>
        <w:t> </w:t>
      </w:r>
      <w:r>
        <w:rPr/>
        <w:t>your</w:t>
      </w:r>
      <w:r>
        <w:rPr>
          <w:spacing w:val="-6"/>
        </w:rPr>
        <w:t> </w:t>
      </w:r>
      <w:r>
        <w:rPr/>
        <w:t>instructor</w:t>
      </w:r>
      <w:r>
        <w:rPr>
          <w:spacing w:val="-6"/>
        </w:rPr>
        <w:t> </w:t>
      </w:r>
      <w:r>
        <w:rPr/>
        <w:t>or</w:t>
      </w:r>
      <w:r>
        <w:rPr>
          <w:spacing w:val="-5"/>
        </w:rPr>
        <w:t> </w:t>
      </w:r>
      <w:r>
        <w:rPr/>
        <w:t>any</w:t>
      </w:r>
      <w:r>
        <w:rPr>
          <w:spacing w:val="-6"/>
        </w:rPr>
        <w:t> </w:t>
      </w:r>
      <w:r>
        <w:rPr/>
        <w:t>of</w:t>
      </w:r>
      <w:r>
        <w:rPr>
          <w:spacing w:val="-6"/>
        </w:rPr>
        <w:t> </w:t>
      </w:r>
      <w:r>
        <w:rPr/>
        <w:t>the</w:t>
      </w:r>
      <w:r>
        <w:rPr>
          <w:spacing w:val="-6"/>
        </w:rPr>
        <w:t> </w:t>
      </w:r>
      <w:r>
        <w:rPr>
          <w:spacing w:val="-2"/>
        </w:rPr>
        <w:t>following:</w:t>
      </w:r>
    </w:p>
    <w:p>
      <w:pPr>
        <w:pStyle w:val="ListParagraph"/>
        <w:numPr>
          <w:ilvl w:val="0"/>
          <w:numId w:val="3"/>
        </w:numPr>
        <w:tabs>
          <w:tab w:pos="504" w:val="left" w:leader="none"/>
        </w:tabs>
        <w:spacing w:line="240" w:lineRule="auto" w:before="0" w:after="0"/>
        <w:ind w:left="504" w:right="0" w:hanging="144"/>
        <w:jc w:val="left"/>
        <w:rPr>
          <w:sz w:val="22"/>
        </w:rPr>
      </w:pPr>
      <w:r>
        <w:rPr>
          <w:sz w:val="22"/>
        </w:rPr>
        <w:t>Your</w:t>
      </w:r>
      <w:r>
        <w:rPr>
          <w:spacing w:val="-9"/>
          <w:sz w:val="22"/>
        </w:rPr>
        <w:t> </w:t>
      </w:r>
      <w:r>
        <w:rPr>
          <w:sz w:val="22"/>
        </w:rPr>
        <w:t>academic</w:t>
      </w:r>
      <w:r>
        <w:rPr>
          <w:spacing w:val="-8"/>
          <w:sz w:val="22"/>
        </w:rPr>
        <w:t> </w:t>
      </w:r>
      <w:r>
        <w:rPr>
          <w:sz w:val="22"/>
        </w:rPr>
        <w:t>advisor</w:t>
      </w:r>
      <w:r>
        <w:rPr>
          <w:spacing w:val="-6"/>
          <w:sz w:val="22"/>
        </w:rPr>
        <w:t> </w:t>
      </w:r>
      <w:r>
        <w:rPr>
          <w:sz w:val="22"/>
        </w:rPr>
        <w:t>or</w:t>
      </w:r>
      <w:r>
        <w:rPr>
          <w:spacing w:val="-8"/>
          <w:sz w:val="22"/>
        </w:rPr>
        <w:t> </w:t>
      </w:r>
      <w:r>
        <w:rPr>
          <w:sz w:val="22"/>
        </w:rPr>
        <w:t>Undergraduate</w:t>
      </w:r>
      <w:r>
        <w:rPr>
          <w:spacing w:val="-9"/>
          <w:sz w:val="22"/>
        </w:rPr>
        <w:t> </w:t>
      </w:r>
      <w:r>
        <w:rPr>
          <w:spacing w:val="-2"/>
          <w:sz w:val="22"/>
        </w:rPr>
        <w:t>Coordinator</w:t>
      </w:r>
    </w:p>
    <w:p>
      <w:pPr>
        <w:pStyle w:val="ListParagraph"/>
        <w:numPr>
          <w:ilvl w:val="0"/>
          <w:numId w:val="3"/>
        </w:numPr>
        <w:tabs>
          <w:tab w:pos="504" w:val="left" w:leader="none"/>
        </w:tabs>
        <w:spacing w:line="240" w:lineRule="auto" w:before="0" w:after="0"/>
        <w:ind w:left="504" w:right="0" w:hanging="144"/>
        <w:jc w:val="left"/>
        <w:rPr>
          <w:sz w:val="22"/>
        </w:rPr>
      </w:pPr>
      <w:r>
        <w:rPr>
          <w:spacing w:val="-2"/>
          <w:sz w:val="22"/>
        </w:rPr>
        <w:t>HWCOE</w:t>
      </w:r>
      <w:r>
        <w:rPr>
          <w:spacing w:val="6"/>
          <w:sz w:val="22"/>
        </w:rPr>
        <w:t> </w:t>
      </w:r>
      <w:r>
        <w:rPr>
          <w:spacing w:val="-2"/>
          <w:sz w:val="22"/>
        </w:rPr>
        <w:t>Human</w:t>
      </w:r>
      <w:r>
        <w:rPr>
          <w:spacing w:val="8"/>
          <w:sz w:val="22"/>
        </w:rPr>
        <w:t> </w:t>
      </w:r>
      <w:r>
        <w:rPr>
          <w:spacing w:val="-2"/>
          <w:sz w:val="22"/>
        </w:rPr>
        <w:t>Resources,</w:t>
      </w:r>
      <w:r>
        <w:rPr>
          <w:spacing w:val="6"/>
          <w:sz w:val="22"/>
        </w:rPr>
        <w:t> </w:t>
      </w:r>
      <w:r>
        <w:rPr>
          <w:spacing w:val="-2"/>
          <w:sz w:val="22"/>
        </w:rPr>
        <w:t>352-392-0904,</w:t>
      </w:r>
      <w:r>
        <w:rPr>
          <w:spacing w:val="7"/>
          <w:sz w:val="22"/>
        </w:rPr>
        <w:t> </w:t>
      </w:r>
      <w:hyperlink r:id="rId11">
        <w:r>
          <w:rPr>
            <w:color w:val="0000FF"/>
            <w:spacing w:val="-2"/>
            <w:sz w:val="22"/>
            <w:u w:val="single" w:color="0000FF"/>
          </w:rPr>
          <w:t>student-support-hr@eng.ufl.edu</w:t>
        </w:r>
      </w:hyperlink>
    </w:p>
    <w:p>
      <w:pPr>
        <w:pStyle w:val="ListParagraph"/>
        <w:numPr>
          <w:ilvl w:val="0"/>
          <w:numId w:val="3"/>
        </w:numPr>
        <w:tabs>
          <w:tab w:pos="504" w:val="left" w:leader="none"/>
        </w:tabs>
        <w:spacing w:line="240" w:lineRule="auto" w:before="0" w:after="0"/>
        <w:ind w:left="504" w:right="0" w:hanging="144"/>
        <w:jc w:val="left"/>
        <w:rPr>
          <w:sz w:val="22"/>
        </w:rPr>
      </w:pPr>
      <w:r>
        <w:rPr>
          <w:sz w:val="22"/>
        </w:rPr>
        <w:t>Pam</w:t>
      </w:r>
      <w:r>
        <w:rPr>
          <w:spacing w:val="-9"/>
          <w:sz w:val="22"/>
        </w:rPr>
        <w:t> </w:t>
      </w:r>
      <w:r>
        <w:rPr>
          <w:sz w:val="22"/>
        </w:rPr>
        <w:t>Dickrell,</w:t>
      </w:r>
      <w:r>
        <w:rPr>
          <w:spacing w:val="-9"/>
          <w:sz w:val="22"/>
        </w:rPr>
        <w:t> </w:t>
      </w:r>
      <w:r>
        <w:rPr>
          <w:sz w:val="22"/>
        </w:rPr>
        <w:t>Associate</w:t>
      </w:r>
      <w:r>
        <w:rPr>
          <w:spacing w:val="-9"/>
          <w:sz w:val="22"/>
        </w:rPr>
        <w:t> </w:t>
      </w:r>
      <w:r>
        <w:rPr>
          <w:sz w:val="22"/>
        </w:rPr>
        <w:t>Dean</w:t>
      </w:r>
      <w:r>
        <w:rPr>
          <w:spacing w:val="-9"/>
          <w:sz w:val="22"/>
        </w:rPr>
        <w:t> </w:t>
      </w:r>
      <w:r>
        <w:rPr>
          <w:sz w:val="22"/>
        </w:rPr>
        <w:t>of</w:t>
      </w:r>
      <w:r>
        <w:rPr>
          <w:spacing w:val="-9"/>
          <w:sz w:val="22"/>
        </w:rPr>
        <w:t> </w:t>
      </w:r>
      <w:r>
        <w:rPr>
          <w:sz w:val="22"/>
        </w:rPr>
        <w:t>Student</w:t>
      </w:r>
      <w:r>
        <w:rPr>
          <w:spacing w:val="-9"/>
          <w:sz w:val="22"/>
        </w:rPr>
        <w:t> </w:t>
      </w:r>
      <w:r>
        <w:rPr>
          <w:sz w:val="22"/>
        </w:rPr>
        <w:t>Affairs,</w:t>
      </w:r>
      <w:r>
        <w:rPr>
          <w:spacing w:val="-8"/>
          <w:sz w:val="22"/>
        </w:rPr>
        <w:t> </w:t>
      </w:r>
      <w:r>
        <w:rPr>
          <w:sz w:val="22"/>
        </w:rPr>
        <w:t>352-392-2177,</w:t>
      </w:r>
      <w:r>
        <w:rPr>
          <w:spacing w:val="-8"/>
          <w:sz w:val="22"/>
        </w:rPr>
        <w:t> </w:t>
      </w:r>
      <w:hyperlink r:id="rId12">
        <w:r>
          <w:rPr>
            <w:color w:val="0000FF"/>
            <w:spacing w:val="-2"/>
            <w:sz w:val="22"/>
            <w:u w:val="single" w:color="0000FF"/>
          </w:rPr>
          <w:t>pld@ufl.edu</w:t>
        </w:r>
      </w:hyperlink>
    </w:p>
    <w:sectPr>
      <w:pgSz w:w="12240" w:h="15840"/>
      <w:pgMar w:header="0" w:footer="914" w:top="640" w:bottom="1180" w:left="36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mbria">
    <w:altName w:val="Cambria"/>
    <w:charset w:val="0"/>
    <w:family w:val="roman"/>
    <w:pitch w:val="variable"/>
  </w:font>
  <w:font w:name="Symbol">
    <w:altName w:val="Symbol"/>
    <w:charset w:val="2"/>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409664">
              <wp:simplePos x="0" y="0"/>
              <wp:positionH relativeFrom="page">
                <wp:posOffset>444500</wp:posOffset>
              </wp:positionH>
              <wp:positionV relativeFrom="page">
                <wp:posOffset>9290799</wp:posOffset>
              </wp:positionV>
              <wp:extent cx="2941320" cy="32448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941320" cy="324485"/>
                      </a:xfrm>
                      <a:prstGeom prst="rect">
                        <a:avLst/>
                      </a:prstGeom>
                    </wps:spPr>
                    <wps:txbx>
                      <w:txbxContent>
                        <w:p>
                          <w:pPr>
                            <w:spacing w:before="20"/>
                            <w:ind w:left="20" w:right="18" w:firstLine="0"/>
                            <w:jc w:val="left"/>
                            <w:rPr>
                              <w:b/>
                              <w:i/>
                              <w:sz w:val="20"/>
                            </w:rPr>
                          </w:pPr>
                          <w:r>
                            <w:rPr>
                              <w:b/>
                              <w:i/>
                              <w:color w:val="006FC0"/>
                              <w:sz w:val="20"/>
                            </w:rPr>
                            <w:t>EMA</w:t>
                          </w:r>
                          <w:r>
                            <w:rPr>
                              <w:b/>
                              <w:i/>
                              <w:color w:val="006FC0"/>
                              <w:spacing w:val="-6"/>
                              <w:sz w:val="20"/>
                            </w:rPr>
                            <w:t> </w:t>
                          </w:r>
                          <w:r>
                            <w:rPr>
                              <w:b/>
                              <w:i/>
                              <w:color w:val="006FC0"/>
                              <w:sz w:val="20"/>
                            </w:rPr>
                            <w:t>4714:</w:t>
                          </w:r>
                          <w:r>
                            <w:rPr>
                              <w:b/>
                              <w:i/>
                              <w:color w:val="006FC0"/>
                              <w:spacing w:val="-8"/>
                              <w:sz w:val="20"/>
                            </w:rPr>
                            <w:t> </w:t>
                          </w:r>
                          <w:r>
                            <w:rPr>
                              <w:b/>
                              <w:i/>
                              <w:color w:val="006FC0"/>
                              <w:sz w:val="20"/>
                            </w:rPr>
                            <w:t>Materials</w:t>
                          </w:r>
                          <w:r>
                            <w:rPr>
                              <w:b/>
                              <w:i/>
                              <w:color w:val="006FC0"/>
                              <w:spacing w:val="-7"/>
                              <w:sz w:val="20"/>
                            </w:rPr>
                            <w:t> </w:t>
                          </w:r>
                          <w:r>
                            <w:rPr>
                              <w:b/>
                              <w:i/>
                              <w:color w:val="006FC0"/>
                              <w:sz w:val="20"/>
                            </w:rPr>
                            <w:t>Selection</w:t>
                          </w:r>
                          <w:r>
                            <w:rPr>
                              <w:b/>
                              <w:i/>
                              <w:color w:val="006FC0"/>
                              <w:spacing w:val="-7"/>
                              <w:sz w:val="20"/>
                            </w:rPr>
                            <w:t> </w:t>
                          </w:r>
                          <w:r>
                            <w:rPr>
                              <w:b/>
                              <w:i/>
                              <w:color w:val="006FC0"/>
                              <w:sz w:val="20"/>
                            </w:rPr>
                            <w:t>and</w:t>
                          </w:r>
                          <w:r>
                            <w:rPr>
                              <w:b/>
                              <w:i/>
                              <w:color w:val="006FC0"/>
                              <w:spacing w:val="-7"/>
                              <w:sz w:val="20"/>
                            </w:rPr>
                            <w:t> </w:t>
                          </w:r>
                          <w:r>
                            <w:rPr>
                              <w:b/>
                              <w:i/>
                              <w:color w:val="006FC0"/>
                              <w:sz w:val="20"/>
                            </w:rPr>
                            <w:t>Failure</w:t>
                          </w:r>
                          <w:r>
                            <w:rPr>
                              <w:b/>
                              <w:i/>
                              <w:color w:val="006FC0"/>
                              <w:spacing w:val="-6"/>
                              <w:sz w:val="20"/>
                            </w:rPr>
                            <w:t> </w:t>
                          </w:r>
                          <w:r>
                            <w:rPr>
                              <w:b/>
                              <w:i/>
                              <w:color w:val="006FC0"/>
                              <w:sz w:val="20"/>
                            </w:rPr>
                            <w:t>Analysis</w:t>
                          </w:r>
                          <w:r>
                            <w:rPr>
                              <w:b/>
                              <w:i/>
                              <w:color w:val="006FC0"/>
                              <w:sz w:val="20"/>
                            </w:rPr>
                            <w:t> Aroba Saleem Spring 2026</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5pt;margin-top:731.559021pt;width:231.6pt;height:25.55pt;mso-position-horizontal-relative:page;mso-position-vertical-relative:page;z-index:-15906816" type="#_x0000_t202" id="docshape1" filled="false" stroked="false">
              <v:textbox inset="0,0,0,0">
                <w:txbxContent>
                  <w:p>
                    <w:pPr>
                      <w:spacing w:before="20"/>
                      <w:ind w:left="20" w:right="18" w:firstLine="0"/>
                      <w:jc w:val="left"/>
                      <w:rPr>
                        <w:b/>
                        <w:i/>
                        <w:sz w:val="20"/>
                      </w:rPr>
                    </w:pPr>
                    <w:r>
                      <w:rPr>
                        <w:b/>
                        <w:i/>
                        <w:color w:val="006FC0"/>
                        <w:sz w:val="20"/>
                      </w:rPr>
                      <w:t>EMA</w:t>
                    </w:r>
                    <w:r>
                      <w:rPr>
                        <w:b/>
                        <w:i/>
                        <w:color w:val="006FC0"/>
                        <w:spacing w:val="-6"/>
                        <w:sz w:val="20"/>
                      </w:rPr>
                      <w:t> </w:t>
                    </w:r>
                    <w:r>
                      <w:rPr>
                        <w:b/>
                        <w:i/>
                        <w:color w:val="006FC0"/>
                        <w:sz w:val="20"/>
                      </w:rPr>
                      <w:t>4714:</w:t>
                    </w:r>
                    <w:r>
                      <w:rPr>
                        <w:b/>
                        <w:i/>
                        <w:color w:val="006FC0"/>
                        <w:spacing w:val="-8"/>
                        <w:sz w:val="20"/>
                      </w:rPr>
                      <w:t> </w:t>
                    </w:r>
                    <w:r>
                      <w:rPr>
                        <w:b/>
                        <w:i/>
                        <w:color w:val="006FC0"/>
                        <w:sz w:val="20"/>
                      </w:rPr>
                      <w:t>Materials</w:t>
                    </w:r>
                    <w:r>
                      <w:rPr>
                        <w:b/>
                        <w:i/>
                        <w:color w:val="006FC0"/>
                        <w:spacing w:val="-7"/>
                        <w:sz w:val="20"/>
                      </w:rPr>
                      <w:t> </w:t>
                    </w:r>
                    <w:r>
                      <w:rPr>
                        <w:b/>
                        <w:i/>
                        <w:color w:val="006FC0"/>
                        <w:sz w:val="20"/>
                      </w:rPr>
                      <w:t>Selection</w:t>
                    </w:r>
                    <w:r>
                      <w:rPr>
                        <w:b/>
                        <w:i/>
                        <w:color w:val="006FC0"/>
                        <w:spacing w:val="-7"/>
                        <w:sz w:val="20"/>
                      </w:rPr>
                      <w:t> </w:t>
                    </w:r>
                    <w:r>
                      <w:rPr>
                        <w:b/>
                        <w:i/>
                        <w:color w:val="006FC0"/>
                        <w:sz w:val="20"/>
                      </w:rPr>
                      <w:t>and</w:t>
                    </w:r>
                    <w:r>
                      <w:rPr>
                        <w:b/>
                        <w:i/>
                        <w:color w:val="006FC0"/>
                        <w:spacing w:val="-7"/>
                        <w:sz w:val="20"/>
                      </w:rPr>
                      <w:t> </w:t>
                    </w:r>
                    <w:r>
                      <w:rPr>
                        <w:b/>
                        <w:i/>
                        <w:color w:val="006FC0"/>
                        <w:sz w:val="20"/>
                      </w:rPr>
                      <w:t>Failure</w:t>
                    </w:r>
                    <w:r>
                      <w:rPr>
                        <w:b/>
                        <w:i/>
                        <w:color w:val="006FC0"/>
                        <w:spacing w:val="-6"/>
                        <w:sz w:val="20"/>
                      </w:rPr>
                      <w:t> </w:t>
                    </w:r>
                    <w:r>
                      <w:rPr>
                        <w:b/>
                        <w:i/>
                        <w:color w:val="006FC0"/>
                        <w:sz w:val="20"/>
                      </w:rPr>
                      <w:t>Analysis</w:t>
                    </w:r>
                    <w:r>
                      <w:rPr>
                        <w:b/>
                        <w:i/>
                        <w:color w:val="006FC0"/>
                        <w:sz w:val="20"/>
                      </w:rPr>
                      <w:t> Aroba Saleem Spring 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7410176">
              <wp:simplePos x="0" y="0"/>
              <wp:positionH relativeFrom="page">
                <wp:posOffset>6004559</wp:posOffset>
              </wp:positionH>
              <wp:positionV relativeFrom="page">
                <wp:posOffset>9290799</wp:posOffset>
              </wp:positionV>
              <wp:extent cx="448309" cy="17462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448309" cy="174625"/>
                      </a:xfrm>
                      <a:prstGeom prst="rect">
                        <a:avLst/>
                      </a:prstGeom>
                    </wps:spPr>
                    <wps:txbx>
                      <w:txbxContent>
                        <w:p>
                          <w:pPr>
                            <w:spacing w:before="20"/>
                            <w:ind w:left="20" w:right="0" w:firstLine="0"/>
                            <w:jc w:val="left"/>
                            <w:rPr>
                              <w:b/>
                              <w:i/>
                              <w:sz w:val="20"/>
                            </w:rPr>
                          </w:pPr>
                          <w:r>
                            <w:rPr>
                              <w:b/>
                              <w:i/>
                              <w:color w:val="006FC0"/>
                              <w:sz w:val="20"/>
                            </w:rPr>
                            <w:t>Page</w:t>
                          </w:r>
                          <w:r>
                            <w:rPr>
                              <w:b/>
                              <w:i/>
                              <w:color w:val="006FC0"/>
                              <w:spacing w:val="-1"/>
                              <w:sz w:val="20"/>
                            </w:rPr>
                            <w:t> </w:t>
                          </w:r>
                          <w:r>
                            <w:rPr>
                              <w:b/>
                              <w:i/>
                              <w:color w:val="006FC0"/>
                              <w:spacing w:val="-10"/>
                              <w:sz w:val="20"/>
                            </w:rPr>
                            <w:fldChar w:fldCharType="begin"/>
                          </w:r>
                          <w:r>
                            <w:rPr>
                              <w:b/>
                              <w:i/>
                              <w:color w:val="006FC0"/>
                              <w:spacing w:val="-10"/>
                              <w:sz w:val="20"/>
                            </w:rPr>
                            <w:instrText> PAGE </w:instrText>
                          </w:r>
                          <w:r>
                            <w:rPr>
                              <w:b/>
                              <w:i/>
                              <w:color w:val="006FC0"/>
                              <w:spacing w:val="-10"/>
                              <w:sz w:val="20"/>
                            </w:rPr>
                            <w:fldChar w:fldCharType="separate"/>
                          </w:r>
                          <w:r>
                            <w:rPr>
                              <w:b/>
                              <w:i/>
                              <w:color w:val="006FC0"/>
                              <w:spacing w:val="-10"/>
                              <w:sz w:val="20"/>
                            </w:rPr>
                            <w:t>1</w:t>
                          </w:r>
                          <w:r>
                            <w:rPr>
                              <w:b/>
                              <w:i/>
                              <w:color w:val="006FC0"/>
                              <w:spacing w:val="-10"/>
                              <w:sz w:val="20"/>
                            </w:rPr>
                            <w:fldChar w:fldCharType="end"/>
                          </w:r>
                        </w:p>
                      </w:txbxContent>
                    </wps:txbx>
                    <wps:bodyPr wrap="square" lIns="0" tIns="0" rIns="0" bIns="0" rtlCol="0">
                      <a:noAutofit/>
                    </wps:bodyPr>
                  </wps:wsp>
                </a:graphicData>
              </a:graphic>
            </wp:anchor>
          </w:drawing>
        </mc:Choice>
        <mc:Fallback>
          <w:pict>
            <v:shape style="position:absolute;margin-left:472.799988pt;margin-top:731.559021pt;width:35.3pt;height:13.75pt;mso-position-horizontal-relative:page;mso-position-vertical-relative:page;z-index:-15906304" type="#_x0000_t202" id="docshape2" filled="false" stroked="false">
              <v:textbox inset="0,0,0,0">
                <w:txbxContent>
                  <w:p>
                    <w:pPr>
                      <w:spacing w:before="20"/>
                      <w:ind w:left="20" w:right="0" w:firstLine="0"/>
                      <w:jc w:val="left"/>
                      <w:rPr>
                        <w:b/>
                        <w:i/>
                        <w:sz w:val="20"/>
                      </w:rPr>
                    </w:pPr>
                    <w:r>
                      <w:rPr>
                        <w:b/>
                        <w:i/>
                        <w:color w:val="006FC0"/>
                        <w:sz w:val="20"/>
                      </w:rPr>
                      <w:t>Page</w:t>
                    </w:r>
                    <w:r>
                      <w:rPr>
                        <w:b/>
                        <w:i/>
                        <w:color w:val="006FC0"/>
                        <w:spacing w:val="-1"/>
                        <w:sz w:val="20"/>
                      </w:rPr>
                      <w:t> </w:t>
                    </w:r>
                    <w:r>
                      <w:rPr>
                        <w:b/>
                        <w:i/>
                        <w:color w:val="006FC0"/>
                        <w:spacing w:val="-10"/>
                        <w:sz w:val="20"/>
                      </w:rPr>
                      <w:fldChar w:fldCharType="begin"/>
                    </w:r>
                    <w:r>
                      <w:rPr>
                        <w:b/>
                        <w:i/>
                        <w:color w:val="006FC0"/>
                        <w:spacing w:val="-10"/>
                        <w:sz w:val="20"/>
                      </w:rPr>
                      <w:instrText> PAGE </w:instrText>
                    </w:r>
                    <w:r>
                      <w:rPr>
                        <w:b/>
                        <w:i/>
                        <w:color w:val="006FC0"/>
                        <w:spacing w:val="-10"/>
                        <w:sz w:val="20"/>
                      </w:rPr>
                      <w:fldChar w:fldCharType="separate"/>
                    </w:r>
                    <w:r>
                      <w:rPr>
                        <w:b/>
                        <w:i/>
                        <w:color w:val="006FC0"/>
                        <w:spacing w:val="-10"/>
                        <w:sz w:val="20"/>
                      </w:rPr>
                      <w:t>1</w:t>
                    </w:r>
                    <w:r>
                      <w:rPr>
                        <w:b/>
                        <w:i/>
                        <w:color w:val="006FC0"/>
                        <w:spacing w:val="-10"/>
                        <w:sz w:val="20"/>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505" w:hanging="146"/>
      </w:pPr>
      <w:rPr>
        <w:rFonts w:hint="default" w:ascii="Cambria" w:hAnsi="Cambria" w:eastAsia="Cambria" w:cs="Cambria"/>
        <w:b w:val="0"/>
        <w:bCs w:val="0"/>
        <w:i w:val="0"/>
        <w:iCs w:val="0"/>
        <w:spacing w:val="0"/>
        <w:w w:val="99"/>
        <w:sz w:val="22"/>
        <w:szCs w:val="22"/>
        <w:lang w:val="en-US" w:eastAsia="en-US" w:bidi="ar-SA"/>
      </w:rPr>
    </w:lvl>
    <w:lvl w:ilvl="1">
      <w:start w:val="0"/>
      <w:numFmt w:val="bullet"/>
      <w:lvlText w:val="•"/>
      <w:lvlJc w:val="left"/>
      <w:pPr>
        <w:ind w:left="1602" w:hanging="146"/>
      </w:pPr>
      <w:rPr>
        <w:rFonts w:hint="default"/>
        <w:lang w:val="en-US" w:eastAsia="en-US" w:bidi="ar-SA"/>
      </w:rPr>
    </w:lvl>
    <w:lvl w:ilvl="2">
      <w:start w:val="0"/>
      <w:numFmt w:val="bullet"/>
      <w:lvlText w:val="•"/>
      <w:lvlJc w:val="left"/>
      <w:pPr>
        <w:ind w:left="2704" w:hanging="146"/>
      </w:pPr>
      <w:rPr>
        <w:rFonts w:hint="default"/>
        <w:lang w:val="en-US" w:eastAsia="en-US" w:bidi="ar-SA"/>
      </w:rPr>
    </w:lvl>
    <w:lvl w:ilvl="3">
      <w:start w:val="0"/>
      <w:numFmt w:val="bullet"/>
      <w:lvlText w:val="•"/>
      <w:lvlJc w:val="left"/>
      <w:pPr>
        <w:ind w:left="3806" w:hanging="146"/>
      </w:pPr>
      <w:rPr>
        <w:rFonts w:hint="default"/>
        <w:lang w:val="en-US" w:eastAsia="en-US" w:bidi="ar-SA"/>
      </w:rPr>
    </w:lvl>
    <w:lvl w:ilvl="4">
      <w:start w:val="0"/>
      <w:numFmt w:val="bullet"/>
      <w:lvlText w:val="•"/>
      <w:lvlJc w:val="left"/>
      <w:pPr>
        <w:ind w:left="4908" w:hanging="146"/>
      </w:pPr>
      <w:rPr>
        <w:rFonts w:hint="default"/>
        <w:lang w:val="en-US" w:eastAsia="en-US" w:bidi="ar-SA"/>
      </w:rPr>
    </w:lvl>
    <w:lvl w:ilvl="5">
      <w:start w:val="0"/>
      <w:numFmt w:val="bullet"/>
      <w:lvlText w:val="•"/>
      <w:lvlJc w:val="left"/>
      <w:pPr>
        <w:ind w:left="6010" w:hanging="146"/>
      </w:pPr>
      <w:rPr>
        <w:rFonts w:hint="default"/>
        <w:lang w:val="en-US" w:eastAsia="en-US" w:bidi="ar-SA"/>
      </w:rPr>
    </w:lvl>
    <w:lvl w:ilvl="6">
      <w:start w:val="0"/>
      <w:numFmt w:val="bullet"/>
      <w:lvlText w:val="•"/>
      <w:lvlJc w:val="left"/>
      <w:pPr>
        <w:ind w:left="7112" w:hanging="146"/>
      </w:pPr>
      <w:rPr>
        <w:rFonts w:hint="default"/>
        <w:lang w:val="en-US" w:eastAsia="en-US" w:bidi="ar-SA"/>
      </w:rPr>
    </w:lvl>
    <w:lvl w:ilvl="7">
      <w:start w:val="0"/>
      <w:numFmt w:val="bullet"/>
      <w:lvlText w:val="•"/>
      <w:lvlJc w:val="left"/>
      <w:pPr>
        <w:ind w:left="8214" w:hanging="146"/>
      </w:pPr>
      <w:rPr>
        <w:rFonts w:hint="default"/>
        <w:lang w:val="en-US" w:eastAsia="en-US" w:bidi="ar-SA"/>
      </w:rPr>
    </w:lvl>
    <w:lvl w:ilvl="8">
      <w:start w:val="0"/>
      <w:numFmt w:val="bullet"/>
      <w:lvlText w:val="•"/>
      <w:lvlJc w:val="left"/>
      <w:pPr>
        <w:ind w:left="9316" w:hanging="146"/>
      </w:pPr>
      <w:rPr>
        <w:rFonts w:hint="default"/>
        <w:lang w:val="en-US" w:eastAsia="en-US" w:bidi="ar-SA"/>
      </w:rPr>
    </w:lvl>
  </w:abstractNum>
  <w:abstractNum w:abstractNumId="1">
    <w:multiLevelType w:val="hybridMultilevel"/>
    <w:lvl w:ilvl="0">
      <w:start w:val="1"/>
      <w:numFmt w:val="decimal"/>
      <w:lvlText w:val="%1."/>
      <w:lvlJc w:val="left"/>
      <w:pPr>
        <w:ind w:left="360" w:hanging="720"/>
        <w:jc w:val="left"/>
      </w:pPr>
      <w:rPr>
        <w:rFonts w:hint="default" w:ascii="Cambria" w:hAnsi="Cambria" w:eastAsia="Cambria" w:cs="Cambria"/>
        <w:b w:val="0"/>
        <w:bCs w:val="0"/>
        <w:i w:val="0"/>
        <w:iCs w:val="0"/>
        <w:color w:val="006FC0"/>
        <w:spacing w:val="-1"/>
        <w:w w:val="99"/>
        <w:sz w:val="22"/>
        <w:szCs w:val="22"/>
        <w:lang w:val="en-US" w:eastAsia="en-US" w:bidi="ar-SA"/>
      </w:rPr>
    </w:lvl>
    <w:lvl w:ilvl="1">
      <w:start w:val="0"/>
      <w:numFmt w:val="bullet"/>
      <w:lvlText w:val="•"/>
      <w:lvlJc w:val="left"/>
      <w:pPr>
        <w:ind w:left="1476" w:hanging="720"/>
      </w:pPr>
      <w:rPr>
        <w:rFonts w:hint="default"/>
        <w:lang w:val="en-US" w:eastAsia="en-US" w:bidi="ar-SA"/>
      </w:rPr>
    </w:lvl>
    <w:lvl w:ilvl="2">
      <w:start w:val="0"/>
      <w:numFmt w:val="bullet"/>
      <w:lvlText w:val="•"/>
      <w:lvlJc w:val="left"/>
      <w:pPr>
        <w:ind w:left="2592" w:hanging="720"/>
      </w:pPr>
      <w:rPr>
        <w:rFonts w:hint="default"/>
        <w:lang w:val="en-US" w:eastAsia="en-US" w:bidi="ar-SA"/>
      </w:rPr>
    </w:lvl>
    <w:lvl w:ilvl="3">
      <w:start w:val="0"/>
      <w:numFmt w:val="bullet"/>
      <w:lvlText w:val="•"/>
      <w:lvlJc w:val="left"/>
      <w:pPr>
        <w:ind w:left="3708" w:hanging="720"/>
      </w:pPr>
      <w:rPr>
        <w:rFonts w:hint="default"/>
        <w:lang w:val="en-US" w:eastAsia="en-US" w:bidi="ar-SA"/>
      </w:rPr>
    </w:lvl>
    <w:lvl w:ilvl="4">
      <w:start w:val="0"/>
      <w:numFmt w:val="bullet"/>
      <w:lvlText w:val="•"/>
      <w:lvlJc w:val="left"/>
      <w:pPr>
        <w:ind w:left="4824" w:hanging="720"/>
      </w:pPr>
      <w:rPr>
        <w:rFonts w:hint="default"/>
        <w:lang w:val="en-US" w:eastAsia="en-US" w:bidi="ar-SA"/>
      </w:rPr>
    </w:lvl>
    <w:lvl w:ilvl="5">
      <w:start w:val="0"/>
      <w:numFmt w:val="bullet"/>
      <w:lvlText w:val="•"/>
      <w:lvlJc w:val="left"/>
      <w:pPr>
        <w:ind w:left="5940" w:hanging="720"/>
      </w:pPr>
      <w:rPr>
        <w:rFonts w:hint="default"/>
        <w:lang w:val="en-US" w:eastAsia="en-US" w:bidi="ar-SA"/>
      </w:rPr>
    </w:lvl>
    <w:lvl w:ilvl="6">
      <w:start w:val="0"/>
      <w:numFmt w:val="bullet"/>
      <w:lvlText w:val="•"/>
      <w:lvlJc w:val="left"/>
      <w:pPr>
        <w:ind w:left="7056" w:hanging="720"/>
      </w:pPr>
      <w:rPr>
        <w:rFonts w:hint="default"/>
        <w:lang w:val="en-US" w:eastAsia="en-US" w:bidi="ar-SA"/>
      </w:rPr>
    </w:lvl>
    <w:lvl w:ilvl="7">
      <w:start w:val="0"/>
      <w:numFmt w:val="bullet"/>
      <w:lvlText w:val="•"/>
      <w:lvlJc w:val="left"/>
      <w:pPr>
        <w:ind w:left="8172" w:hanging="720"/>
      </w:pPr>
      <w:rPr>
        <w:rFonts w:hint="default"/>
        <w:lang w:val="en-US" w:eastAsia="en-US" w:bidi="ar-SA"/>
      </w:rPr>
    </w:lvl>
    <w:lvl w:ilvl="8">
      <w:start w:val="0"/>
      <w:numFmt w:val="bullet"/>
      <w:lvlText w:val="•"/>
      <w:lvlJc w:val="left"/>
      <w:pPr>
        <w:ind w:left="9288" w:hanging="720"/>
      </w:pPr>
      <w:rPr>
        <w:rFonts w:hint="default"/>
        <w:lang w:val="en-US" w:eastAsia="en-US" w:bidi="ar-SA"/>
      </w:rPr>
    </w:lvl>
  </w:abstractNum>
  <w:abstractNum w:abstractNumId="0">
    <w:multiLevelType w:val="hybridMultilevel"/>
    <w:lvl w:ilvl="0">
      <w:start w:val="0"/>
      <w:numFmt w:val="bullet"/>
      <w:lvlText w:val=""/>
      <w:lvlJc w:val="left"/>
      <w:pPr>
        <w:ind w:left="1080" w:hanging="360"/>
      </w:pPr>
      <w:rPr>
        <w:rFonts w:hint="default" w:ascii="Symbol" w:hAnsi="Symbol" w:eastAsia="Symbol" w:cs="Symbol"/>
        <w:b w:val="0"/>
        <w:bCs w:val="0"/>
        <w:i w:val="0"/>
        <w:iCs w:val="0"/>
        <w:spacing w:val="0"/>
        <w:w w:val="99"/>
        <w:sz w:val="22"/>
        <w:szCs w:val="22"/>
        <w:lang w:val="en-US" w:eastAsia="en-US" w:bidi="ar-SA"/>
      </w:rPr>
    </w:lvl>
    <w:lvl w:ilvl="1">
      <w:start w:val="0"/>
      <w:numFmt w:val="bullet"/>
      <w:lvlText w:val="•"/>
      <w:lvlJc w:val="left"/>
      <w:pPr>
        <w:ind w:left="2124" w:hanging="360"/>
      </w:pPr>
      <w:rPr>
        <w:rFonts w:hint="default"/>
        <w:lang w:val="en-US" w:eastAsia="en-US" w:bidi="ar-SA"/>
      </w:rPr>
    </w:lvl>
    <w:lvl w:ilvl="2">
      <w:start w:val="0"/>
      <w:numFmt w:val="bullet"/>
      <w:lvlText w:val="•"/>
      <w:lvlJc w:val="left"/>
      <w:pPr>
        <w:ind w:left="3168" w:hanging="360"/>
      </w:pPr>
      <w:rPr>
        <w:rFonts w:hint="default"/>
        <w:lang w:val="en-US" w:eastAsia="en-US" w:bidi="ar-SA"/>
      </w:rPr>
    </w:lvl>
    <w:lvl w:ilvl="3">
      <w:start w:val="0"/>
      <w:numFmt w:val="bullet"/>
      <w:lvlText w:val="•"/>
      <w:lvlJc w:val="left"/>
      <w:pPr>
        <w:ind w:left="4212" w:hanging="360"/>
      </w:pPr>
      <w:rPr>
        <w:rFonts w:hint="default"/>
        <w:lang w:val="en-US" w:eastAsia="en-US" w:bidi="ar-SA"/>
      </w:rPr>
    </w:lvl>
    <w:lvl w:ilvl="4">
      <w:start w:val="0"/>
      <w:numFmt w:val="bullet"/>
      <w:lvlText w:val="•"/>
      <w:lvlJc w:val="left"/>
      <w:pPr>
        <w:ind w:left="5256" w:hanging="360"/>
      </w:pPr>
      <w:rPr>
        <w:rFonts w:hint="default"/>
        <w:lang w:val="en-US" w:eastAsia="en-US" w:bidi="ar-SA"/>
      </w:rPr>
    </w:lvl>
    <w:lvl w:ilvl="5">
      <w:start w:val="0"/>
      <w:numFmt w:val="bullet"/>
      <w:lvlText w:val="•"/>
      <w:lvlJc w:val="left"/>
      <w:pPr>
        <w:ind w:left="6300" w:hanging="360"/>
      </w:pPr>
      <w:rPr>
        <w:rFonts w:hint="default"/>
        <w:lang w:val="en-US" w:eastAsia="en-US" w:bidi="ar-SA"/>
      </w:rPr>
    </w:lvl>
    <w:lvl w:ilvl="6">
      <w:start w:val="0"/>
      <w:numFmt w:val="bullet"/>
      <w:lvlText w:val="•"/>
      <w:lvlJc w:val="left"/>
      <w:pPr>
        <w:ind w:left="7344" w:hanging="360"/>
      </w:pPr>
      <w:rPr>
        <w:rFonts w:hint="default"/>
        <w:lang w:val="en-US" w:eastAsia="en-US" w:bidi="ar-SA"/>
      </w:rPr>
    </w:lvl>
    <w:lvl w:ilvl="7">
      <w:start w:val="0"/>
      <w:numFmt w:val="bullet"/>
      <w:lvlText w:val="•"/>
      <w:lvlJc w:val="left"/>
      <w:pPr>
        <w:ind w:left="8388" w:hanging="360"/>
      </w:pPr>
      <w:rPr>
        <w:rFonts w:hint="default"/>
        <w:lang w:val="en-US" w:eastAsia="en-US" w:bidi="ar-SA"/>
      </w:rPr>
    </w:lvl>
    <w:lvl w:ilvl="8">
      <w:start w:val="0"/>
      <w:numFmt w:val="bullet"/>
      <w:lvlText w:val="•"/>
      <w:lvlJc w:val="left"/>
      <w:pPr>
        <w:ind w:left="9432" w:hanging="360"/>
      </w:pPr>
      <w:rPr>
        <w:rFonts w:hint="default"/>
        <w:lang w:val="en-U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mbria" w:hAnsi="Cambria" w:eastAsia="Cambria" w:cs="Cambria"/>
      <w:lang w:val="en-US" w:eastAsia="en-US" w:bidi="ar-SA"/>
    </w:rPr>
  </w:style>
  <w:style w:styleId="BodyText" w:type="paragraph">
    <w:name w:val="Body Text"/>
    <w:basedOn w:val="Normal"/>
    <w:uiPriority w:val="1"/>
    <w:qFormat/>
    <w:pPr>
      <w:ind w:left="360"/>
    </w:pPr>
    <w:rPr>
      <w:rFonts w:ascii="Cambria" w:hAnsi="Cambria" w:eastAsia="Cambria" w:cs="Cambria"/>
      <w:sz w:val="22"/>
      <w:szCs w:val="22"/>
      <w:lang w:val="en-US" w:eastAsia="en-US" w:bidi="ar-SA"/>
    </w:rPr>
  </w:style>
  <w:style w:styleId="Heading1" w:type="paragraph">
    <w:name w:val="Heading 1"/>
    <w:basedOn w:val="Normal"/>
    <w:uiPriority w:val="1"/>
    <w:qFormat/>
    <w:pPr>
      <w:spacing w:before="66"/>
      <w:ind w:left="1250"/>
      <w:outlineLvl w:val="1"/>
    </w:pPr>
    <w:rPr>
      <w:rFonts w:ascii="Times New Roman" w:hAnsi="Times New Roman" w:eastAsia="Times New Roman" w:cs="Times New Roman"/>
      <w:b/>
      <w:bCs/>
      <w:sz w:val="24"/>
      <w:szCs w:val="24"/>
      <w:lang w:val="en-US" w:eastAsia="en-US" w:bidi="ar-SA"/>
    </w:rPr>
  </w:style>
  <w:style w:styleId="Heading2" w:type="paragraph">
    <w:name w:val="Heading 2"/>
    <w:basedOn w:val="Normal"/>
    <w:uiPriority w:val="1"/>
    <w:qFormat/>
    <w:pPr>
      <w:ind w:left="360"/>
      <w:outlineLvl w:val="2"/>
    </w:pPr>
    <w:rPr>
      <w:rFonts w:ascii="Cambria" w:hAnsi="Cambria" w:eastAsia="Cambria" w:cs="Cambria"/>
      <w:b/>
      <w:bCs/>
      <w:i/>
      <w:iCs/>
      <w:sz w:val="22"/>
      <w:szCs w:val="22"/>
      <w:lang w:val="en-US" w:eastAsia="en-US" w:bidi="ar-SA"/>
    </w:rPr>
  </w:style>
  <w:style w:styleId="ListParagraph" w:type="paragraph">
    <w:name w:val="List Paragraph"/>
    <w:basedOn w:val="Normal"/>
    <w:uiPriority w:val="1"/>
    <w:qFormat/>
    <w:pPr>
      <w:ind w:left="360" w:hanging="144"/>
    </w:pPr>
    <w:rPr>
      <w:rFonts w:ascii="Cambria" w:hAnsi="Cambria" w:eastAsia="Cambria" w:cs="Cambria"/>
      <w:lang w:val="en-US" w:eastAsia="en-US" w:bidi="ar-SA"/>
    </w:rPr>
  </w:style>
  <w:style w:styleId="TableParagraph" w:type="paragraph">
    <w:name w:val="Table Paragraph"/>
    <w:basedOn w:val="Normal"/>
    <w:uiPriority w:val="1"/>
    <w:qFormat/>
    <w:pPr>
      <w:spacing w:line="238" w:lineRule="exact"/>
      <w:ind w:left="108"/>
    </w:pPr>
    <w:rPr>
      <w:rFonts w:ascii="Cambria" w:hAnsi="Cambria" w:eastAsia="Cambria" w:cs="Cambria"/>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mailto:aroba.saleem@ufl.edu" TargetMode="External"/><Relationship Id="rId7" Type="http://schemas.openxmlformats.org/officeDocument/2006/relationships/hyperlink" Target="https://it.ufl.edu/get-help/student-computer-recommendations/" TargetMode="External"/><Relationship Id="rId8" Type="http://schemas.openxmlformats.org/officeDocument/2006/relationships/hyperlink" Target="https://www.eng.ufl.edu/students/advising/fall-semester-checklist/computer-" TargetMode="External"/><Relationship Id="rId9" Type="http://schemas.openxmlformats.org/officeDocument/2006/relationships/hyperlink" Target="https://catalog.ufl.edu/UGRD/academic-regulations/attendance-policies/" TargetMode="External"/><Relationship Id="rId10" Type="http://schemas.openxmlformats.org/officeDocument/2006/relationships/hyperlink" Target="https://go.ufl.edu/syllabuspolicies" TargetMode="External"/><Relationship Id="rId11" Type="http://schemas.openxmlformats.org/officeDocument/2006/relationships/hyperlink" Target="mailto:student-support-hr@eng.ufl.edu" TargetMode="External"/><Relationship Id="rId12" Type="http://schemas.openxmlformats.org/officeDocument/2006/relationships/hyperlink" Target="mailto:pld@ufl.edu" TargetMode="External"/><Relationship Id="rId1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A. Chadik</dc:creator>
  <dc:title>Standardized Syllabus for the College of Engineering</dc:title>
  <dcterms:created xsi:type="dcterms:W3CDTF">2025-12-23T16:59:12Z</dcterms:created>
  <dcterms:modified xsi:type="dcterms:W3CDTF">2025-12-23T16:59:12Z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2025-12-04T00:00:00Z</vt:filetime>
  </property>
  <property fmtid="{D5CDD505-2E9C-101B-9397-08002B2CF9AE}" pid="3" name="Creator">
    <vt:lpwstr>Microsoft® Word for Microsoft 365</vt:lpwstr>
  </property>
  <property fmtid="{D5CDD505-2E9C-101B-9397-08002B2CF9AE}" pid="4" name="LastSaved">
    <vt:filetime>2025-12-23T00:00:00Z</vt:filetime>
  </property>
  <property fmtid="{D5CDD505-2E9C-101B-9397-08002B2CF9AE}" pid="5" name="Producer">
    <vt:lpwstr>Microsoft® Word for Microsoft 365</vt:lpwstr>
  </property>
</Properties>
</file>